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6340E" w14:textId="3F9F8523" w:rsidR="00534BEA" w:rsidRPr="004A3A98" w:rsidRDefault="00534BEA" w:rsidP="00534BEA">
      <w:pPr>
        <w:pStyle w:val="3GPPHeader"/>
        <w:spacing w:after="60"/>
        <w:rPr>
          <w:sz w:val="32"/>
          <w:szCs w:val="32"/>
        </w:rPr>
      </w:pPr>
      <w:r w:rsidRPr="004A3A98">
        <w:t>3GPP TSG-RAN WG1 Meeting #</w:t>
      </w:r>
      <w:r w:rsidR="007255C2">
        <w:t>95</w:t>
      </w:r>
      <w:r w:rsidRPr="004A3A98">
        <w:tab/>
      </w:r>
      <w:r w:rsidRPr="00CB7F3E">
        <w:rPr>
          <w:sz w:val="32"/>
          <w:szCs w:val="32"/>
        </w:rPr>
        <w:t>R1-</w:t>
      </w:r>
      <w:r w:rsidR="00985CE5" w:rsidRPr="00640496">
        <w:rPr>
          <w:sz w:val="32"/>
          <w:szCs w:val="32"/>
        </w:rPr>
        <w:t>1813640</w:t>
      </w:r>
    </w:p>
    <w:p w14:paraId="7197F079" w14:textId="623D8B11" w:rsidR="00534BEA" w:rsidRPr="004A3A98" w:rsidRDefault="007255C2" w:rsidP="00534BEA">
      <w:pPr>
        <w:pStyle w:val="3GPPHeader"/>
      </w:pPr>
      <w:r>
        <w:t>Spokane</w:t>
      </w:r>
      <w:r w:rsidR="00534BEA" w:rsidRPr="004A3A98">
        <w:t>,</w:t>
      </w:r>
      <w:r>
        <w:t xml:space="preserve"> WA,</w:t>
      </w:r>
      <w:r w:rsidR="00534BEA" w:rsidRPr="004A3A98">
        <w:t xml:space="preserve"> </w:t>
      </w:r>
      <w:r>
        <w:t>US</w:t>
      </w:r>
      <w:r w:rsidR="00534BEA" w:rsidRPr="004A3A98">
        <w:t xml:space="preserve">, </w:t>
      </w:r>
      <w:r>
        <w:t>November 12</w:t>
      </w:r>
      <w:r w:rsidRPr="007255C2">
        <w:rPr>
          <w:vertAlign w:val="superscript"/>
        </w:rPr>
        <w:t>th</w:t>
      </w:r>
      <w:r>
        <w:t xml:space="preserve"> -16</w:t>
      </w:r>
      <w:r w:rsidRPr="007255C2">
        <w:rPr>
          <w:vertAlign w:val="superscript"/>
        </w:rPr>
        <w:t>th</w:t>
      </w:r>
      <w:r>
        <w:t xml:space="preserve"> </w:t>
      </w:r>
      <w:r w:rsidR="00534BEA" w:rsidRPr="004A3A98">
        <w:t>2018</w:t>
      </w:r>
      <w:r w:rsidR="00C65865">
        <w:tab/>
        <w:t>(Revision of</w:t>
      </w:r>
      <w:r w:rsidR="00C65865" w:rsidRPr="00C65865">
        <w:t xml:space="preserve"> R1-1811593</w:t>
      </w:r>
      <w:r w:rsidR="00C65865">
        <w:t xml:space="preserve">) </w:t>
      </w:r>
    </w:p>
    <w:p w14:paraId="6CF15322" w14:textId="77777777" w:rsidR="00534BEA" w:rsidRPr="004A3A98" w:rsidRDefault="00534BEA" w:rsidP="00534BEA">
      <w:pPr>
        <w:pStyle w:val="3GPPHeader"/>
      </w:pPr>
    </w:p>
    <w:p w14:paraId="010F1EE4" w14:textId="65C35C37" w:rsidR="00534BEA" w:rsidRPr="00640496" w:rsidRDefault="00534BEA" w:rsidP="00534BEA">
      <w:pPr>
        <w:pStyle w:val="3GPPHeader"/>
        <w:rPr>
          <w:sz w:val="22"/>
        </w:rPr>
      </w:pPr>
      <w:r w:rsidRPr="00640496">
        <w:rPr>
          <w:sz w:val="22"/>
        </w:rPr>
        <w:t>Agenda Item:</w:t>
      </w:r>
      <w:r w:rsidRPr="00640496">
        <w:rPr>
          <w:sz w:val="22"/>
        </w:rPr>
        <w:tab/>
      </w:r>
      <w:r w:rsidR="000B4614" w:rsidRPr="00640496">
        <w:rPr>
          <w:sz w:val="22"/>
        </w:rPr>
        <w:t>7.</w:t>
      </w:r>
      <w:r w:rsidR="000B4614">
        <w:rPr>
          <w:sz w:val="22"/>
        </w:rPr>
        <w:t>2.4.1.3</w:t>
      </w:r>
    </w:p>
    <w:p w14:paraId="3C20B4B8" w14:textId="77777777" w:rsidR="00534BEA" w:rsidRPr="004A3A98" w:rsidRDefault="00534BEA" w:rsidP="00534BEA">
      <w:pPr>
        <w:pStyle w:val="3GPPHeader"/>
        <w:rPr>
          <w:sz w:val="22"/>
        </w:rPr>
      </w:pPr>
      <w:r w:rsidRPr="004A3A98">
        <w:rPr>
          <w:sz w:val="22"/>
        </w:rPr>
        <w:t>Source:</w:t>
      </w:r>
      <w:r w:rsidRPr="004A3A98">
        <w:rPr>
          <w:sz w:val="22"/>
        </w:rPr>
        <w:tab/>
        <w:t>Ericsson</w:t>
      </w:r>
    </w:p>
    <w:p w14:paraId="4DC1D0E9" w14:textId="77777777" w:rsidR="00534BEA" w:rsidRPr="00CC55BF" w:rsidRDefault="00534BEA" w:rsidP="00534BEA">
      <w:pPr>
        <w:pStyle w:val="3GPPHeader"/>
        <w:rPr>
          <w:sz w:val="18"/>
        </w:rPr>
      </w:pPr>
      <w:r w:rsidRPr="004A3A98">
        <w:rPr>
          <w:sz w:val="22"/>
        </w:rPr>
        <w:t>Title:</w:t>
      </w:r>
      <w:r w:rsidRPr="004A3A98">
        <w:rPr>
          <w:sz w:val="22"/>
        </w:rPr>
        <w:tab/>
      </w:r>
      <w:r w:rsidRPr="00CC55BF">
        <w:rPr>
          <w:rFonts w:cs="Arial"/>
          <w:sz w:val="22"/>
          <w:szCs w:val="26"/>
        </w:rPr>
        <w:t xml:space="preserve">On Synchronization for NR </w:t>
      </w:r>
      <w:proofErr w:type="spellStart"/>
      <w:r w:rsidRPr="00CC55BF">
        <w:rPr>
          <w:rFonts w:cs="Arial"/>
          <w:sz w:val="22"/>
          <w:szCs w:val="26"/>
        </w:rPr>
        <w:t>Sidelink</w:t>
      </w:r>
      <w:proofErr w:type="spellEnd"/>
    </w:p>
    <w:p w14:paraId="1F784653" w14:textId="77777777" w:rsidR="00534BEA" w:rsidRPr="004A3A98" w:rsidRDefault="00534BEA" w:rsidP="00534BEA">
      <w:pPr>
        <w:pStyle w:val="3GPPHeader"/>
        <w:rPr>
          <w:sz w:val="22"/>
        </w:rPr>
      </w:pPr>
      <w:r w:rsidRPr="004A3A98">
        <w:rPr>
          <w:sz w:val="22"/>
        </w:rPr>
        <w:t>Document for:</w:t>
      </w:r>
      <w:r w:rsidRPr="004A3A98">
        <w:rPr>
          <w:sz w:val="22"/>
        </w:rPr>
        <w:tab/>
        <w:t>Discussion</w:t>
      </w:r>
      <w:r>
        <w:rPr>
          <w:sz w:val="22"/>
        </w:rPr>
        <w:t>, Decision</w:t>
      </w:r>
    </w:p>
    <w:p w14:paraId="642EA329" w14:textId="77777777" w:rsidR="00534BEA" w:rsidRPr="00B27830" w:rsidRDefault="00534BEA" w:rsidP="00534BEA">
      <w:pPr>
        <w:pStyle w:val="Heading1"/>
      </w:pPr>
      <w:r>
        <w:t>1</w:t>
      </w:r>
      <w:r>
        <w:tab/>
      </w:r>
      <w:r w:rsidRPr="00B27830">
        <w:t>Introduction</w:t>
      </w:r>
    </w:p>
    <w:p w14:paraId="6C3640E5" w14:textId="12B59548" w:rsidR="00534BEA" w:rsidRPr="00640496" w:rsidRDefault="00534BEA" w:rsidP="00534BEA">
      <w:pPr>
        <w:pStyle w:val="BodyText"/>
        <w:spacing w:before="120"/>
        <w:rPr>
          <w:rFonts w:cs="Arial"/>
          <w:sz w:val="20"/>
          <w:szCs w:val="20"/>
        </w:rPr>
      </w:pPr>
      <w:r w:rsidRPr="00640496">
        <w:rPr>
          <w:rFonts w:cs="Arial"/>
          <w:sz w:val="20"/>
          <w:szCs w:val="20"/>
        </w:rPr>
        <w:t xml:space="preserve">RAN approved the study item (SI) on NR V2X in </w:t>
      </w:r>
      <w:r w:rsidRPr="00640496">
        <w:rPr>
          <w:rFonts w:cs="Arial"/>
          <w:sz w:val="20"/>
          <w:szCs w:val="20"/>
        </w:rPr>
        <w:fldChar w:fldCharType="begin"/>
      </w:r>
      <w:r w:rsidRPr="00640496">
        <w:rPr>
          <w:rFonts w:cs="Arial"/>
          <w:sz w:val="20"/>
          <w:szCs w:val="20"/>
        </w:rPr>
        <w:instrText xml:space="preserve"> REF _Ref517369951 \r \h  \* MERGEFORMAT </w:instrText>
      </w:r>
      <w:r w:rsidRPr="00640496">
        <w:rPr>
          <w:rFonts w:cs="Arial"/>
          <w:sz w:val="20"/>
          <w:szCs w:val="20"/>
        </w:rPr>
      </w:r>
      <w:r w:rsidRPr="00640496">
        <w:rPr>
          <w:rFonts w:cs="Arial"/>
          <w:sz w:val="20"/>
          <w:szCs w:val="20"/>
        </w:rPr>
        <w:fldChar w:fldCharType="separate"/>
      </w:r>
      <w:r w:rsidR="00640496">
        <w:rPr>
          <w:rFonts w:cs="Arial"/>
          <w:sz w:val="20"/>
          <w:szCs w:val="20"/>
        </w:rPr>
        <w:t>[1]</w:t>
      </w:r>
      <w:r w:rsidRPr="00640496">
        <w:rPr>
          <w:rFonts w:cs="Arial"/>
          <w:sz w:val="20"/>
          <w:szCs w:val="20"/>
        </w:rPr>
        <w:fldChar w:fldCharType="end"/>
      </w:r>
      <w:r w:rsidRPr="00640496">
        <w:rPr>
          <w:rFonts w:cs="Arial"/>
          <w:sz w:val="20"/>
          <w:szCs w:val="20"/>
        </w:rPr>
        <w:t xml:space="preserve">, where one of the objectives is to study </w:t>
      </w:r>
      <w:proofErr w:type="spellStart"/>
      <w:r w:rsidRPr="00640496">
        <w:rPr>
          <w:rFonts w:cs="Arial"/>
          <w:sz w:val="20"/>
          <w:szCs w:val="20"/>
        </w:rPr>
        <w:t>sidelink</w:t>
      </w:r>
      <w:proofErr w:type="spellEnd"/>
      <w:r w:rsidRPr="00640496">
        <w:rPr>
          <w:rFonts w:cs="Arial"/>
          <w:sz w:val="20"/>
          <w:szCs w:val="20"/>
        </w:rPr>
        <w:t xml:space="preserve"> (SL) synchronization mechanisms for NR V2X. </w:t>
      </w:r>
    </w:p>
    <w:p w14:paraId="78648BB2" w14:textId="779C2C42" w:rsidR="00534BEA" w:rsidRPr="00640496" w:rsidRDefault="00534BEA" w:rsidP="00534BEA">
      <w:pPr>
        <w:pStyle w:val="BodyText"/>
        <w:spacing w:before="120"/>
        <w:rPr>
          <w:rFonts w:cs="Arial"/>
          <w:sz w:val="20"/>
          <w:szCs w:val="20"/>
        </w:rPr>
      </w:pPr>
      <w:r w:rsidRPr="00640496">
        <w:rPr>
          <w:rFonts w:cs="Arial"/>
          <w:sz w:val="20"/>
          <w:szCs w:val="20"/>
        </w:rPr>
        <w:t>The discussions during RAN1#94</w:t>
      </w:r>
      <w:r w:rsidR="007255C2" w:rsidRPr="00640496">
        <w:rPr>
          <w:rFonts w:cs="Arial"/>
          <w:sz w:val="20"/>
          <w:szCs w:val="20"/>
        </w:rPr>
        <w:t>b</w:t>
      </w:r>
      <w:r w:rsidRPr="00640496">
        <w:rPr>
          <w:rFonts w:cs="Arial"/>
          <w:sz w:val="20"/>
          <w:szCs w:val="20"/>
        </w:rPr>
        <w:t xml:space="preserve"> resulted in the following agreements</w:t>
      </w:r>
      <w:r w:rsidR="00F0502F" w:rsidRPr="00640496">
        <w:rPr>
          <w:rFonts w:cs="Arial"/>
          <w:sz w:val="20"/>
          <w:szCs w:val="20"/>
        </w:rPr>
        <w:t xml:space="preserve"> and working assumption</w:t>
      </w:r>
      <w:r w:rsidRPr="00640496">
        <w:rPr>
          <w:rFonts w:cs="Arial"/>
          <w:sz w:val="20"/>
          <w:szCs w:val="20"/>
        </w:rPr>
        <w:t>:</w:t>
      </w:r>
    </w:p>
    <w:tbl>
      <w:tblPr>
        <w:tblStyle w:val="TableGrid"/>
        <w:tblW w:w="0" w:type="auto"/>
        <w:tblLook w:val="04A0" w:firstRow="1" w:lastRow="0" w:firstColumn="1" w:lastColumn="0" w:noHBand="0" w:noVBand="1"/>
      </w:tblPr>
      <w:tblGrid>
        <w:gridCol w:w="9629"/>
      </w:tblGrid>
      <w:tr w:rsidR="00534BEA" w14:paraId="3E993C12" w14:textId="77777777" w:rsidTr="007D044C">
        <w:tc>
          <w:tcPr>
            <w:tcW w:w="9629" w:type="dxa"/>
          </w:tcPr>
          <w:p w14:paraId="44502B44" w14:textId="77777777" w:rsidR="00DB6953" w:rsidRDefault="00DB6953" w:rsidP="00D76A4A">
            <w:pPr>
              <w:rPr>
                <w:szCs w:val="20"/>
                <w:highlight w:val="green"/>
                <w:lang w:val="en-GB"/>
              </w:rPr>
            </w:pPr>
          </w:p>
          <w:p w14:paraId="5298B66E" w14:textId="77777777" w:rsidR="00D76A4A" w:rsidRPr="00D76A4A" w:rsidRDefault="00D76A4A" w:rsidP="00D76A4A">
            <w:pPr>
              <w:rPr>
                <w:szCs w:val="20"/>
                <w:highlight w:val="green"/>
                <w:lang w:val="en-US"/>
              </w:rPr>
            </w:pPr>
            <w:r w:rsidRPr="00D76A4A">
              <w:rPr>
                <w:szCs w:val="20"/>
                <w:highlight w:val="green"/>
                <w:lang w:val="en-GB"/>
              </w:rPr>
              <w:t>Agreements:</w:t>
            </w:r>
          </w:p>
          <w:p w14:paraId="479B74EC" w14:textId="77777777" w:rsidR="00273C1F" w:rsidRPr="00D76A4A" w:rsidRDefault="000965B9" w:rsidP="00ED4F10">
            <w:pPr>
              <w:numPr>
                <w:ilvl w:val="0"/>
                <w:numId w:val="17"/>
              </w:numPr>
              <w:rPr>
                <w:szCs w:val="20"/>
                <w:lang w:val="en-US"/>
              </w:rPr>
            </w:pPr>
            <w:r w:rsidRPr="00D76A4A">
              <w:rPr>
                <w:szCs w:val="20"/>
                <w:lang w:val="en-GB"/>
              </w:rPr>
              <w:t xml:space="preserve">At least GNSS, </w:t>
            </w:r>
            <w:proofErr w:type="spellStart"/>
            <w:r w:rsidRPr="00D76A4A">
              <w:rPr>
                <w:szCs w:val="20"/>
                <w:lang w:val="en-GB"/>
              </w:rPr>
              <w:t>gNB</w:t>
            </w:r>
            <w:proofErr w:type="spellEnd"/>
            <w:r w:rsidRPr="00D76A4A">
              <w:rPr>
                <w:szCs w:val="20"/>
                <w:lang w:val="en-GB"/>
              </w:rPr>
              <w:t xml:space="preserve">, NR UE, and </w:t>
            </w:r>
            <w:proofErr w:type="spellStart"/>
            <w:r w:rsidRPr="00D76A4A">
              <w:rPr>
                <w:szCs w:val="20"/>
                <w:lang w:val="en-GB"/>
              </w:rPr>
              <w:t>eNB</w:t>
            </w:r>
            <w:proofErr w:type="spellEnd"/>
            <w:r w:rsidRPr="00D76A4A">
              <w:rPr>
                <w:szCs w:val="20"/>
                <w:lang w:val="en-GB"/>
              </w:rPr>
              <w:t xml:space="preserve"> are supported as the synchronization source for NR V2X.</w:t>
            </w:r>
          </w:p>
          <w:p w14:paraId="31E16F35" w14:textId="257A7018" w:rsidR="00273C1F" w:rsidRPr="00D76A4A" w:rsidRDefault="000965B9" w:rsidP="00ED4F10">
            <w:pPr>
              <w:numPr>
                <w:ilvl w:val="1"/>
                <w:numId w:val="17"/>
              </w:numPr>
              <w:rPr>
                <w:szCs w:val="20"/>
                <w:lang w:val="en-US"/>
              </w:rPr>
            </w:pPr>
            <w:proofErr w:type="spellStart"/>
            <w:r w:rsidRPr="00D76A4A">
              <w:rPr>
                <w:szCs w:val="20"/>
                <w:lang w:val="en-GB"/>
              </w:rPr>
              <w:t>eNB</w:t>
            </w:r>
            <w:proofErr w:type="spellEnd"/>
            <w:r w:rsidRPr="00D76A4A">
              <w:rPr>
                <w:szCs w:val="20"/>
                <w:lang w:val="en-GB"/>
              </w:rPr>
              <w:t xml:space="preserve"> as a synchronization source for NR V2X UEs supporting LTE </w:t>
            </w:r>
            <w:proofErr w:type="spellStart"/>
            <w:r w:rsidRPr="00D76A4A">
              <w:rPr>
                <w:szCs w:val="20"/>
                <w:lang w:val="en-GB"/>
              </w:rPr>
              <w:t>Uu</w:t>
            </w:r>
            <w:proofErr w:type="spellEnd"/>
            <w:r w:rsidRPr="00D76A4A">
              <w:rPr>
                <w:szCs w:val="20"/>
                <w:lang w:val="en-GB"/>
              </w:rPr>
              <w:t xml:space="preserve">/PC5 or </w:t>
            </w:r>
            <w:proofErr w:type="spellStart"/>
            <w:r w:rsidRPr="00D76A4A">
              <w:rPr>
                <w:szCs w:val="20"/>
                <w:lang w:val="en-GB"/>
              </w:rPr>
              <w:t>Uu</w:t>
            </w:r>
            <w:proofErr w:type="spellEnd"/>
            <w:r w:rsidRPr="00D76A4A">
              <w:rPr>
                <w:szCs w:val="20"/>
                <w:lang w:val="en-GB"/>
              </w:rPr>
              <w:t xml:space="preserve"> only (no change to the </w:t>
            </w:r>
            <w:proofErr w:type="spellStart"/>
            <w:r w:rsidRPr="00D76A4A">
              <w:rPr>
                <w:szCs w:val="20"/>
                <w:lang w:val="en-GB"/>
              </w:rPr>
              <w:t>eNB</w:t>
            </w:r>
            <w:proofErr w:type="spellEnd"/>
            <w:r w:rsidRPr="00D76A4A">
              <w:rPr>
                <w:szCs w:val="20"/>
                <w:lang w:val="en-GB"/>
              </w:rPr>
              <w:t xml:space="preserve"> behaviour)</w:t>
            </w:r>
            <w:r w:rsidR="001D79E2">
              <w:rPr>
                <w:szCs w:val="20"/>
                <w:lang w:val="en-GB"/>
              </w:rPr>
              <w:t>.</w:t>
            </w:r>
            <w:r w:rsidRPr="00D76A4A">
              <w:rPr>
                <w:szCs w:val="20"/>
                <w:lang w:val="en-GB"/>
              </w:rPr>
              <w:t xml:space="preserve"> </w:t>
            </w:r>
          </w:p>
          <w:p w14:paraId="30740631" w14:textId="652B15F8" w:rsidR="00273C1F" w:rsidRPr="00D76A4A" w:rsidRDefault="000965B9" w:rsidP="00ED4F10">
            <w:pPr>
              <w:numPr>
                <w:ilvl w:val="1"/>
                <w:numId w:val="17"/>
              </w:numPr>
              <w:rPr>
                <w:szCs w:val="20"/>
                <w:lang w:val="en-US"/>
              </w:rPr>
            </w:pPr>
            <w:r w:rsidRPr="00D76A4A">
              <w:rPr>
                <w:szCs w:val="20"/>
                <w:lang w:val="en-GB"/>
              </w:rPr>
              <w:t>Whether a source is supported is for further NR V2X UE capability consideration</w:t>
            </w:r>
            <w:r w:rsidR="001D79E2">
              <w:rPr>
                <w:szCs w:val="20"/>
                <w:lang w:val="en-GB"/>
              </w:rPr>
              <w:t>.</w:t>
            </w:r>
            <w:r w:rsidRPr="00D76A4A">
              <w:rPr>
                <w:szCs w:val="20"/>
                <w:lang w:val="en-GB"/>
              </w:rPr>
              <w:t> </w:t>
            </w:r>
          </w:p>
          <w:p w14:paraId="6E1E59A5" w14:textId="2868CBCB" w:rsidR="00D76A4A" w:rsidRPr="00C65865" w:rsidRDefault="00D76A4A" w:rsidP="00640496">
            <w:pPr>
              <w:pStyle w:val="ListParagraph"/>
              <w:rPr>
                <w:szCs w:val="20"/>
                <w:highlight w:val="green"/>
              </w:rPr>
            </w:pPr>
          </w:p>
          <w:p w14:paraId="1D61F299" w14:textId="77777777" w:rsidR="00D76A4A" w:rsidRPr="00D76A4A" w:rsidRDefault="00D76A4A" w:rsidP="00D76A4A">
            <w:pPr>
              <w:rPr>
                <w:szCs w:val="20"/>
                <w:highlight w:val="green"/>
              </w:rPr>
            </w:pPr>
            <w:r w:rsidRPr="00D76A4A">
              <w:rPr>
                <w:szCs w:val="20"/>
                <w:highlight w:val="green"/>
                <w:lang w:val="en-GB"/>
              </w:rPr>
              <w:t>Agreements:</w:t>
            </w:r>
          </w:p>
          <w:p w14:paraId="51A4A189" w14:textId="77777777" w:rsidR="00273C1F" w:rsidRPr="00D76A4A" w:rsidRDefault="000965B9" w:rsidP="00ED4F10">
            <w:pPr>
              <w:numPr>
                <w:ilvl w:val="0"/>
                <w:numId w:val="17"/>
              </w:numPr>
              <w:rPr>
                <w:szCs w:val="20"/>
              </w:rPr>
            </w:pPr>
            <w:r w:rsidRPr="00D76A4A">
              <w:rPr>
                <w:szCs w:val="20"/>
                <w:lang w:val="en-GB"/>
              </w:rPr>
              <w:t xml:space="preserve">NR V2X </w:t>
            </w:r>
            <w:proofErr w:type="spellStart"/>
            <w:r w:rsidRPr="00D76A4A">
              <w:rPr>
                <w:szCs w:val="20"/>
                <w:lang w:val="en-GB"/>
              </w:rPr>
              <w:t>sidelink</w:t>
            </w:r>
            <w:proofErr w:type="spellEnd"/>
            <w:r w:rsidRPr="00D76A4A">
              <w:rPr>
                <w:szCs w:val="20"/>
                <w:lang w:val="en-GB"/>
              </w:rPr>
              <w:t xml:space="preserve"> operation includes the following cases:</w:t>
            </w:r>
          </w:p>
          <w:p w14:paraId="33D5E953" w14:textId="40F6AF59" w:rsidR="00273C1F" w:rsidRPr="00640496" w:rsidRDefault="000965B9" w:rsidP="00ED4F10">
            <w:pPr>
              <w:numPr>
                <w:ilvl w:val="1"/>
                <w:numId w:val="17"/>
              </w:numPr>
              <w:rPr>
                <w:szCs w:val="20"/>
              </w:rPr>
            </w:pPr>
            <w:r w:rsidRPr="00D76A4A">
              <w:rPr>
                <w:szCs w:val="20"/>
                <w:lang w:val="en-GB"/>
              </w:rPr>
              <w:t xml:space="preserve">NR V2X </w:t>
            </w:r>
            <w:proofErr w:type="spellStart"/>
            <w:r w:rsidRPr="00D76A4A">
              <w:rPr>
                <w:szCs w:val="20"/>
                <w:lang w:val="en-GB"/>
              </w:rPr>
              <w:t>sidelink</w:t>
            </w:r>
            <w:proofErr w:type="spellEnd"/>
            <w:r w:rsidRPr="00D76A4A">
              <w:rPr>
                <w:szCs w:val="20"/>
                <w:lang w:val="en-GB"/>
              </w:rPr>
              <w:t xml:space="preserve"> is synchronized with LTE V2X </w:t>
            </w:r>
            <w:proofErr w:type="spellStart"/>
            <w:r w:rsidRPr="00D76A4A">
              <w:rPr>
                <w:szCs w:val="20"/>
                <w:lang w:val="en-GB"/>
              </w:rPr>
              <w:t>sidelink</w:t>
            </w:r>
            <w:proofErr w:type="spellEnd"/>
            <w:r w:rsidR="001D79E2">
              <w:rPr>
                <w:szCs w:val="20"/>
                <w:lang w:val="en-GB"/>
              </w:rPr>
              <w:t>.</w:t>
            </w:r>
          </w:p>
          <w:p w14:paraId="2472AB7A" w14:textId="52B1C485" w:rsidR="00796313" w:rsidRPr="00796313" w:rsidRDefault="00796313" w:rsidP="00ED4F10">
            <w:pPr>
              <w:pStyle w:val="ListParagraph"/>
              <w:numPr>
                <w:ilvl w:val="1"/>
                <w:numId w:val="17"/>
              </w:numPr>
              <w:rPr>
                <w:szCs w:val="20"/>
                <w:lang w:val="de-DE"/>
              </w:rPr>
            </w:pPr>
            <w:r w:rsidRPr="00796313">
              <w:rPr>
                <w:szCs w:val="20"/>
                <w:lang w:val="de-DE"/>
              </w:rPr>
              <w:t>NR V2X sidelink synchronization procedure operates independently to the LTE V2X sidelink synchronization procedure</w:t>
            </w:r>
            <w:r w:rsidR="001D79E2">
              <w:rPr>
                <w:szCs w:val="20"/>
                <w:lang w:val="de-DE"/>
              </w:rPr>
              <w:t>.</w:t>
            </w:r>
          </w:p>
          <w:p w14:paraId="29D2A7BA" w14:textId="77777777" w:rsidR="00D76A4A" w:rsidRPr="00D76A4A" w:rsidRDefault="00D76A4A" w:rsidP="00D76A4A">
            <w:pPr>
              <w:rPr>
                <w:szCs w:val="20"/>
              </w:rPr>
            </w:pPr>
          </w:p>
          <w:p w14:paraId="117941A5" w14:textId="77777777" w:rsidR="00D76A4A" w:rsidRPr="00D76A4A" w:rsidRDefault="00D76A4A" w:rsidP="00D76A4A">
            <w:pPr>
              <w:rPr>
                <w:szCs w:val="20"/>
                <w:highlight w:val="green"/>
              </w:rPr>
            </w:pPr>
            <w:r w:rsidRPr="00D76A4A">
              <w:rPr>
                <w:szCs w:val="20"/>
                <w:highlight w:val="green"/>
                <w:lang w:val="en-GB"/>
              </w:rPr>
              <w:t>Agreements</w:t>
            </w:r>
            <w:r w:rsidRPr="00D76A4A">
              <w:rPr>
                <w:b/>
                <w:bCs/>
                <w:szCs w:val="20"/>
                <w:highlight w:val="green"/>
                <w:lang w:val="en-GB"/>
              </w:rPr>
              <w:t>:</w:t>
            </w:r>
          </w:p>
          <w:p w14:paraId="73D81DD2" w14:textId="13DAA9A5" w:rsidR="00273C1F" w:rsidRPr="00640496" w:rsidRDefault="000965B9" w:rsidP="00ED4F10">
            <w:pPr>
              <w:numPr>
                <w:ilvl w:val="0"/>
                <w:numId w:val="17"/>
              </w:numPr>
              <w:rPr>
                <w:szCs w:val="20"/>
              </w:rPr>
            </w:pPr>
            <w:r w:rsidRPr="00D76A4A">
              <w:rPr>
                <w:szCs w:val="20"/>
                <w:lang w:val="en-GB"/>
              </w:rPr>
              <w:t xml:space="preserve">The design of NR V2X </w:t>
            </w:r>
            <w:proofErr w:type="spellStart"/>
            <w:r w:rsidRPr="00D76A4A">
              <w:rPr>
                <w:szCs w:val="20"/>
                <w:lang w:val="en-GB"/>
              </w:rPr>
              <w:t>sidelink</w:t>
            </w:r>
            <w:proofErr w:type="spellEnd"/>
            <w:r w:rsidRPr="00D76A4A">
              <w:rPr>
                <w:szCs w:val="20"/>
                <w:lang w:val="en-GB"/>
              </w:rPr>
              <w:t xml:space="preserve"> synchronization signals and PSBCH uses NR SSB structure as the starting point with the following properties,</w:t>
            </w:r>
          </w:p>
          <w:p w14:paraId="44FCFB0C" w14:textId="08CCFE55" w:rsidR="00273C1F" w:rsidRPr="00640496" w:rsidRDefault="000965B9" w:rsidP="00ED4F10">
            <w:pPr>
              <w:numPr>
                <w:ilvl w:val="1"/>
                <w:numId w:val="17"/>
              </w:numPr>
              <w:rPr>
                <w:szCs w:val="20"/>
              </w:rPr>
            </w:pPr>
            <w:r w:rsidRPr="00D76A4A">
              <w:rPr>
                <w:szCs w:val="20"/>
                <w:lang w:val="en-GB"/>
              </w:rPr>
              <w:t xml:space="preserve">NR V2X synchronization signals include </w:t>
            </w:r>
            <w:proofErr w:type="spellStart"/>
            <w:r w:rsidRPr="00D76A4A">
              <w:rPr>
                <w:szCs w:val="20"/>
                <w:lang w:val="en-GB"/>
              </w:rPr>
              <w:t>sidelink</w:t>
            </w:r>
            <w:proofErr w:type="spellEnd"/>
            <w:r w:rsidRPr="00D76A4A">
              <w:rPr>
                <w:szCs w:val="20"/>
                <w:lang w:val="en-GB"/>
              </w:rPr>
              <w:t xml:space="preserve"> PSS (S-PSS) and </w:t>
            </w:r>
            <w:proofErr w:type="spellStart"/>
            <w:r w:rsidRPr="00D76A4A">
              <w:rPr>
                <w:szCs w:val="20"/>
                <w:lang w:val="en-GB"/>
              </w:rPr>
              <w:t>sidelink</w:t>
            </w:r>
            <w:proofErr w:type="spellEnd"/>
            <w:r w:rsidRPr="00D76A4A">
              <w:rPr>
                <w:szCs w:val="20"/>
                <w:lang w:val="en-GB"/>
              </w:rPr>
              <w:t xml:space="preserve"> SSS (S-SSS) and are structured with PSBCH in a block format (S-SSB)</w:t>
            </w:r>
            <w:r w:rsidR="001D79E2">
              <w:rPr>
                <w:szCs w:val="20"/>
                <w:lang w:val="en-GB"/>
              </w:rPr>
              <w:t>.</w:t>
            </w:r>
          </w:p>
          <w:p w14:paraId="3FA5F9F0" w14:textId="77777777" w:rsidR="00603E26" w:rsidRPr="00640496" w:rsidRDefault="00603E26" w:rsidP="00640496">
            <w:pPr>
              <w:ind w:left="1440"/>
              <w:rPr>
                <w:szCs w:val="20"/>
              </w:rPr>
            </w:pPr>
          </w:p>
          <w:p w14:paraId="3837DBA5" w14:textId="77777777" w:rsidR="00D76A4A" w:rsidRPr="00D76A4A" w:rsidRDefault="00D76A4A" w:rsidP="00D76A4A">
            <w:pPr>
              <w:rPr>
                <w:szCs w:val="20"/>
                <w:highlight w:val="green"/>
                <w:lang w:val="en-US"/>
              </w:rPr>
            </w:pPr>
            <w:r w:rsidRPr="00D76A4A">
              <w:rPr>
                <w:szCs w:val="20"/>
                <w:highlight w:val="green"/>
                <w:lang w:val="en-GB"/>
              </w:rPr>
              <w:t>Agreements:</w:t>
            </w:r>
          </w:p>
          <w:p w14:paraId="51F20C14" w14:textId="7CC20F1B" w:rsidR="00273C1F" w:rsidRPr="00D76A4A" w:rsidRDefault="000965B9" w:rsidP="00ED4F10">
            <w:pPr>
              <w:numPr>
                <w:ilvl w:val="0"/>
                <w:numId w:val="17"/>
              </w:numPr>
              <w:rPr>
                <w:szCs w:val="20"/>
                <w:lang w:val="en-US"/>
              </w:rPr>
            </w:pPr>
            <w:r w:rsidRPr="00D76A4A">
              <w:rPr>
                <w:szCs w:val="20"/>
                <w:lang w:val="en-GB"/>
              </w:rPr>
              <w:t>Periodic transmission of S-SSB in NR V2X is supported</w:t>
            </w:r>
            <w:r w:rsidR="001D79E2">
              <w:rPr>
                <w:szCs w:val="20"/>
                <w:lang w:val="en-GB"/>
              </w:rPr>
              <w:t>.</w:t>
            </w:r>
          </w:p>
          <w:p w14:paraId="698B4971" w14:textId="3B45B874" w:rsidR="00B24E08" w:rsidRPr="00640496" w:rsidRDefault="000965B9" w:rsidP="00ED4F10">
            <w:pPr>
              <w:numPr>
                <w:ilvl w:val="1"/>
                <w:numId w:val="17"/>
              </w:numPr>
              <w:rPr>
                <w:szCs w:val="20"/>
                <w:lang w:val="en-US"/>
              </w:rPr>
            </w:pPr>
            <w:r w:rsidRPr="00D76A4A">
              <w:rPr>
                <w:szCs w:val="20"/>
                <w:lang w:val="en-GB"/>
              </w:rPr>
              <w:t>FFS:  whether one/more S-SSB is transmitted in a period</w:t>
            </w:r>
            <w:r w:rsidR="001D79E2">
              <w:rPr>
                <w:szCs w:val="20"/>
                <w:lang w:val="en-GB"/>
              </w:rPr>
              <w:t>.</w:t>
            </w:r>
          </w:p>
          <w:p w14:paraId="6C02CE21" w14:textId="77777777" w:rsidR="00D238C0" w:rsidRPr="00640496" w:rsidRDefault="00D238C0" w:rsidP="00640496">
            <w:pPr>
              <w:ind w:left="1440"/>
              <w:rPr>
                <w:szCs w:val="20"/>
                <w:lang w:val="en-US"/>
              </w:rPr>
            </w:pPr>
          </w:p>
          <w:p w14:paraId="02397684" w14:textId="7B8DE648" w:rsidR="00ED4F10" w:rsidRPr="00640496" w:rsidRDefault="00ED4F10" w:rsidP="00ED4F10">
            <w:pPr>
              <w:pStyle w:val="paragraph"/>
              <w:spacing w:before="0" w:beforeAutospacing="0" w:after="0" w:afterAutospacing="0"/>
              <w:textAlignment w:val="baseline"/>
              <w:rPr>
                <w:rFonts w:ascii="Arial" w:hAnsi="Arial" w:cs="Arial"/>
                <w:sz w:val="20"/>
                <w:szCs w:val="20"/>
              </w:rPr>
            </w:pPr>
            <w:r w:rsidRPr="00640496">
              <w:rPr>
                <w:rStyle w:val="normaltextrun"/>
                <w:rFonts w:ascii="Arial" w:hAnsi="Arial" w:cs="Arial"/>
                <w:color w:val="181818"/>
                <w:spacing w:val="-5"/>
                <w:sz w:val="20"/>
                <w:szCs w:val="20"/>
                <w:highlight w:val="darkYellow"/>
                <w:lang w:val="en-GB"/>
              </w:rPr>
              <w:t xml:space="preserve">Working </w:t>
            </w:r>
            <w:r w:rsidR="00603E26" w:rsidRPr="00603E26">
              <w:rPr>
                <w:rStyle w:val="normaltextrun"/>
                <w:rFonts w:ascii="Arial" w:hAnsi="Arial" w:cs="Arial"/>
                <w:color w:val="181818"/>
                <w:spacing w:val="-5"/>
                <w:sz w:val="20"/>
                <w:szCs w:val="20"/>
                <w:highlight w:val="darkYellow"/>
                <w:lang w:val="en-GB"/>
              </w:rPr>
              <w:t>assumption:</w:t>
            </w:r>
            <w:r w:rsidR="00603E26" w:rsidRPr="00603E26">
              <w:rPr>
                <w:rStyle w:val="eop"/>
                <w:rFonts w:ascii="Arial" w:hAnsi="Arial" w:cs="Arial"/>
                <w:sz w:val="20"/>
                <w:szCs w:val="20"/>
                <w:highlight w:val="darkYellow"/>
              </w:rPr>
              <w:t xml:space="preserve"> </w:t>
            </w:r>
          </w:p>
          <w:p w14:paraId="5A19F378" w14:textId="794C50B1" w:rsidR="00E56C68" w:rsidRDefault="00ED4F10" w:rsidP="004E68DC">
            <w:pPr>
              <w:pStyle w:val="paragraph"/>
              <w:numPr>
                <w:ilvl w:val="0"/>
                <w:numId w:val="17"/>
              </w:numPr>
              <w:spacing w:before="0" w:beforeAutospacing="0" w:after="0" w:afterAutospacing="0"/>
              <w:textAlignment w:val="baseline"/>
              <w:rPr>
                <w:rStyle w:val="eop"/>
                <w:rFonts w:ascii="Arial" w:hAnsi="Arial" w:cs="Arial"/>
                <w:sz w:val="20"/>
                <w:szCs w:val="20"/>
              </w:rPr>
            </w:pPr>
            <w:r w:rsidRPr="00640496">
              <w:rPr>
                <w:rStyle w:val="normaltextrun"/>
                <w:rFonts w:ascii="Arial" w:hAnsi="Arial" w:cs="Arial"/>
                <w:color w:val="181818"/>
                <w:spacing w:val="-5"/>
                <w:sz w:val="20"/>
                <w:szCs w:val="20"/>
                <w:lang w:val="en-GB"/>
              </w:rPr>
              <w:t>For the purpose of evaluation, the initial frequency error should be within ±</w:t>
            </w:r>
            <w:r w:rsidR="005E7124">
              <w:rPr>
                <w:rStyle w:val="normaltextrun"/>
                <w:rFonts w:ascii="Arial" w:hAnsi="Arial" w:cs="Arial"/>
                <w:color w:val="181818"/>
                <w:spacing w:val="-5"/>
                <w:sz w:val="20"/>
                <w:szCs w:val="20"/>
                <w:lang w:val="en-GB"/>
              </w:rPr>
              <w:t xml:space="preserve"> [</w:t>
            </w:r>
            <w:r w:rsidRPr="00640496">
              <w:rPr>
                <w:rStyle w:val="normaltextrun"/>
                <w:rFonts w:ascii="Arial" w:hAnsi="Arial" w:cs="Arial"/>
                <w:color w:val="181818"/>
                <w:spacing w:val="-5"/>
                <w:sz w:val="20"/>
                <w:szCs w:val="20"/>
                <w:lang w:val="en-GB"/>
              </w:rPr>
              <w:t>5] ppm with the</w:t>
            </w:r>
            <w:r w:rsidR="00D369BA">
              <w:rPr>
                <w:rStyle w:val="normaltextrun"/>
                <w:rFonts w:ascii="Arial" w:hAnsi="Arial" w:cs="Arial"/>
                <w:color w:val="181818"/>
                <w:spacing w:val="-5"/>
                <w:sz w:val="20"/>
                <w:szCs w:val="20"/>
                <w:lang w:val="en-GB"/>
              </w:rPr>
              <w:t xml:space="preserve"> </w:t>
            </w:r>
            <w:r w:rsidRPr="00640496">
              <w:rPr>
                <w:rStyle w:val="normaltextrun"/>
                <w:rFonts w:ascii="Arial" w:hAnsi="Arial" w:cs="Arial"/>
                <w:color w:val="181818"/>
                <w:spacing w:val="-5"/>
                <w:sz w:val="20"/>
                <w:szCs w:val="20"/>
                <w:lang w:val="en-GB"/>
              </w:rPr>
              <w:t>assumption of uniform distribution [-5, 5] for NR V2X</w:t>
            </w:r>
            <w:r w:rsidR="00D369BA">
              <w:rPr>
                <w:rStyle w:val="normaltextrun"/>
                <w:rFonts w:ascii="Arial" w:hAnsi="Arial" w:cs="Arial"/>
                <w:color w:val="181818"/>
                <w:spacing w:val="-5"/>
                <w:sz w:val="20"/>
                <w:szCs w:val="20"/>
                <w:lang w:val="en-GB"/>
              </w:rPr>
              <w:t xml:space="preserve"> </w:t>
            </w:r>
            <w:r w:rsidRPr="00640496">
              <w:rPr>
                <w:rStyle w:val="spellingerror"/>
                <w:rFonts w:ascii="Arial" w:eastAsiaTheme="minorEastAsia" w:hAnsi="Arial" w:cs="Arial"/>
                <w:color w:val="181818"/>
                <w:spacing w:val="-5"/>
                <w:sz w:val="20"/>
                <w:szCs w:val="20"/>
              </w:rPr>
              <w:t>sidelink</w:t>
            </w:r>
            <w:r w:rsidR="00D369BA">
              <w:rPr>
                <w:rStyle w:val="normaltextrun"/>
                <w:lang w:val="en-GB"/>
              </w:rPr>
              <w:t xml:space="preserve"> </w:t>
            </w:r>
            <w:r w:rsidR="005E7124" w:rsidRPr="00D238C0">
              <w:rPr>
                <w:rStyle w:val="normaltextrun"/>
                <w:rFonts w:ascii="Arial" w:hAnsi="Arial" w:cs="Arial"/>
                <w:color w:val="181818"/>
                <w:spacing w:val="-5"/>
                <w:sz w:val="20"/>
                <w:szCs w:val="20"/>
                <w:lang w:val="en-GB"/>
              </w:rPr>
              <w:t>synchronization.</w:t>
            </w:r>
            <w:r w:rsidR="00E56C68">
              <w:rPr>
                <w:rStyle w:val="eop"/>
                <w:rFonts w:ascii="Arial" w:hAnsi="Arial" w:cs="Arial"/>
                <w:sz w:val="20"/>
                <w:szCs w:val="20"/>
              </w:rPr>
              <w:t xml:space="preserve"> </w:t>
            </w:r>
          </w:p>
          <w:p w14:paraId="1CF981BF" w14:textId="43D9E006" w:rsidR="005A62F7" w:rsidRPr="005E7124" w:rsidRDefault="007F4E01">
            <w:pPr>
              <w:numPr>
                <w:ilvl w:val="1"/>
                <w:numId w:val="17"/>
              </w:numPr>
              <w:rPr>
                <w:szCs w:val="20"/>
                <w:lang w:val="en-US"/>
              </w:rPr>
            </w:pPr>
            <w:r w:rsidRPr="005E7124">
              <w:rPr>
                <w:szCs w:val="20"/>
                <w:lang w:val="en-GB"/>
              </w:rPr>
              <w:t>N</w:t>
            </w:r>
            <w:r>
              <w:t xml:space="preserve">ote: This is the error </w:t>
            </w:r>
            <w:r w:rsidR="00427D1A">
              <w:t>of the local oscillator for the Tx and Rx with respect to the absolute carrer frequency.</w:t>
            </w:r>
          </w:p>
          <w:p w14:paraId="46802F09" w14:textId="77777777" w:rsidR="000F3B99" w:rsidRPr="004D2A2B" w:rsidRDefault="000F3B99">
            <w:pPr>
              <w:ind w:left="1440"/>
              <w:rPr>
                <w:szCs w:val="20"/>
                <w:lang w:val="en-US"/>
              </w:rPr>
            </w:pPr>
          </w:p>
        </w:tc>
      </w:tr>
    </w:tbl>
    <w:p w14:paraId="17A2432D" w14:textId="77777777" w:rsidR="00534BEA" w:rsidRPr="00640496" w:rsidRDefault="00534BEA" w:rsidP="00534BEA">
      <w:pPr>
        <w:pStyle w:val="BodyText"/>
        <w:spacing w:before="120"/>
        <w:rPr>
          <w:rFonts w:cs="Arial"/>
          <w:sz w:val="20"/>
          <w:szCs w:val="20"/>
        </w:rPr>
      </w:pPr>
      <w:r w:rsidRPr="00640496">
        <w:rPr>
          <w:rFonts w:cs="Arial"/>
          <w:sz w:val="20"/>
          <w:szCs w:val="20"/>
        </w:rPr>
        <w:t>In this contribution, we present our views on different aspects related to synchronization.</w:t>
      </w:r>
    </w:p>
    <w:p w14:paraId="46F7D782" w14:textId="77777777" w:rsidR="00534BEA" w:rsidRDefault="00534BEA" w:rsidP="00534BEA">
      <w:pPr>
        <w:pStyle w:val="Heading1"/>
      </w:pPr>
      <w:r>
        <w:lastRenderedPageBreak/>
        <w:t>2</w:t>
      </w:r>
      <w:r>
        <w:tab/>
        <w:t>Principles</w:t>
      </w:r>
    </w:p>
    <w:p w14:paraId="2D137EFA" w14:textId="77777777" w:rsidR="00534BEA" w:rsidRPr="00640496" w:rsidRDefault="00534BEA" w:rsidP="00534BEA">
      <w:pPr>
        <w:pStyle w:val="BodyText"/>
        <w:spacing w:before="120"/>
        <w:rPr>
          <w:rFonts w:cs="Arial"/>
          <w:sz w:val="20"/>
          <w:szCs w:val="20"/>
        </w:rPr>
      </w:pPr>
      <w:bookmarkStart w:id="0" w:name="_GoBack"/>
      <w:bookmarkEnd w:id="0"/>
      <w:r w:rsidRPr="00640496">
        <w:rPr>
          <w:rFonts w:cs="Arial"/>
          <w:sz w:val="20"/>
          <w:szCs w:val="20"/>
        </w:rPr>
        <w:t>Our previous contribution [2] proposed the following principles for NR SL synchronization design:</w:t>
      </w:r>
    </w:p>
    <w:p w14:paraId="5FFB141C" w14:textId="77777777" w:rsidR="00534BEA" w:rsidRPr="00640496" w:rsidRDefault="007255C2"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Each synchronization reference (source) is</w:t>
      </w:r>
      <w:r w:rsidR="00534BEA" w:rsidRPr="00640496">
        <w:rPr>
          <w:rFonts w:ascii="Arial" w:hAnsi="Arial" w:cs="Arial"/>
          <w:sz w:val="20"/>
          <w:szCs w:val="20"/>
          <w:lang w:val="en-US"/>
        </w:rPr>
        <w:t xml:space="preserve"> associated with a different priority level. </w:t>
      </w:r>
    </w:p>
    <w:p w14:paraId="3E3F6777"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The synchronization protocol strives for having all UEs using the top-priority synchronization reference.</w:t>
      </w:r>
    </w:p>
    <w:p w14:paraId="21710C49"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A distributed protocol is introduced to propagate higher-priority synchronization references. The protocol must allow for the unambiguous identification of the synchronization reference and its priority.</w:t>
      </w:r>
    </w:p>
    <w:p w14:paraId="08F10E03"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For licensed carriers, appropriate measures to protect cellular users are introduced to avoid interference from out of coverage UEs.</w:t>
      </w:r>
    </w:p>
    <w:p w14:paraId="22B33320"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 xml:space="preserve">Forward compatibility is considered in the design. For example, the LTE SL synchronization signal and the PHY SL broadcast channel (SLSS/PSBCH) include some reserved bits for future use. However, their use is prevented in practice by the fact that the LTE SLSS/PSBCH protocol relies on coherently combining the transmitted signals by different users. </w:t>
      </w:r>
    </w:p>
    <w:p w14:paraId="4FBD28A4" w14:textId="77777777" w:rsidR="00534BEA" w:rsidRPr="00640496" w:rsidRDefault="00534BEA" w:rsidP="00534BEA">
      <w:pPr>
        <w:pStyle w:val="BodyText"/>
        <w:spacing w:before="120"/>
        <w:rPr>
          <w:rFonts w:cs="Arial"/>
          <w:sz w:val="20"/>
          <w:szCs w:val="20"/>
        </w:rPr>
      </w:pPr>
      <w:r w:rsidRPr="00640496">
        <w:rPr>
          <w:rFonts w:cs="Arial"/>
          <w:sz w:val="20"/>
          <w:szCs w:val="20"/>
        </w:rPr>
        <w:t xml:space="preserve">The NR </w:t>
      </w:r>
      <w:proofErr w:type="spellStart"/>
      <w:r w:rsidRPr="00640496">
        <w:rPr>
          <w:rFonts w:cs="Arial"/>
          <w:sz w:val="20"/>
          <w:szCs w:val="20"/>
        </w:rPr>
        <w:t>sidelink</w:t>
      </w:r>
      <w:proofErr w:type="spellEnd"/>
      <w:r w:rsidRPr="00640496">
        <w:rPr>
          <w:rFonts w:cs="Arial"/>
          <w:sz w:val="20"/>
          <w:szCs w:val="20"/>
        </w:rPr>
        <w:t xml:space="preserve"> PHY layer is designed to operate in FR1 and FR2 (i.e. up to 52.6 GHz) unlicensed ITS as well as licensed bands. It is therefore important that the synchronization protocol, including the set of procedures needed for finding and selecting an appropriate synchronization reference (source) and triggering synchronization signals work in </w:t>
      </w:r>
      <w:r w:rsidR="00BE389B" w:rsidRPr="00640496">
        <w:rPr>
          <w:rFonts w:cs="Arial"/>
          <w:sz w:val="20"/>
          <w:szCs w:val="20"/>
        </w:rPr>
        <w:t>all</w:t>
      </w:r>
      <w:r w:rsidRPr="00640496">
        <w:rPr>
          <w:rFonts w:cs="Arial"/>
          <w:sz w:val="20"/>
          <w:szCs w:val="20"/>
        </w:rPr>
        <w:t xml:space="preserve"> these bands. That is, the synchronization protocol should follow a uniform design without optimization for specific frequency bands. </w:t>
      </w:r>
    </w:p>
    <w:p w14:paraId="26CD0980" w14:textId="77777777" w:rsidR="00534BEA" w:rsidRPr="00640496" w:rsidRDefault="00534BEA" w:rsidP="00534BEA">
      <w:pPr>
        <w:pStyle w:val="BodyText"/>
        <w:spacing w:before="120"/>
        <w:rPr>
          <w:rFonts w:cs="Arial"/>
          <w:sz w:val="20"/>
          <w:szCs w:val="20"/>
        </w:rPr>
      </w:pPr>
      <w:r w:rsidRPr="00640496">
        <w:rPr>
          <w:rFonts w:cs="Arial"/>
          <w:sz w:val="20"/>
          <w:szCs w:val="20"/>
        </w:rPr>
        <w:t>Also, the NR SL is expected to support advanced multi-antenna schemes, including single (narrow or broad) beam and multi-beam operation. The synchronization procedure should support these operation modes without being specifically optimized for single or multi-beam operation.</w:t>
      </w:r>
    </w:p>
    <w:p w14:paraId="22F238E3" w14:textId="77777777" w:rsidR="00661361" w:rsidRPr="00640496" w:rsidRDefault="005D27FF" w:rsidP="004D2A2B">
      <w:pPr>
        <w:pStyle w:val="Proposal"/>
        <w:spacing w:after="240" w:line="260" w:lineRule="atLeast"/>
        <w:ind w:left="1440" w:hanging="1440"/>
        <w:rPr>
          <w:rFonts w:eastAsia="SimSun" w:cs="Arial"/>
          <w:bCs w:val="0"/>
          <w:sz w:val="20"/>
          <w:szCs w:val="20"/>
          <w:lang w:eastAsia="en-US"/>
        </w:rPr>
      </w:pPr>
      <w:bookmarkStart w:id="1" w:name="_Toc525734357"/>
      <w:bookmarkStart w:id="2" w:name="_Toc528932197"/>
      <w:bookmarkStart w:id="3" w:name="_Toc528942422"/>
      <w:bookmarkStart w:id="4" w:name="_Toc528942436"/>
      <w:bookmarkStart w:id="5" w:name="_Toc528942564"/>
      <w:bookmarkStart w:id="6" w:name="_Toc528942587"/>
      <w:bookmarkStart w:id="7" w:name="_Toc528952095"/>
      <w:r w:rsidRPr="00640496">
        <w:rPr>
          <w:rFonts w:eastAsia="SimSun" w:cs="Arial"/>
          <w:bCs w:val="0"/>
          <w:sz w:val="20"/>
          <w:szCs w:val="20"/>
          <w:lang w:eastAsia="en-US"/>
        </w:rPr>
        <w:t xml:space="preserve">Proposal 1 </w:t>
      </w:r>
      <w:r w:rsidRPr="00640496">
        <w:rPr>
          <w:rFonts w:eastAsia="SimSun" w:cs="Arial"/>
          <w:bCs w:val="0"/>
          <w:sz w:val="20"/>
          <w:szCs w:val="20"/>
          <w:lang w:eastAsia="en-US"/>
        </w:rPr>
        <w:tab/>
      </w:r>
      <w:r w:rsidR="00534BEA" w:rsidRPr="00640496">
        <w:rPr>
          <w:rFonts w:eastAsia="SimSun" w:cs="Arial"/>
          <w:bCs w:val="0"/>
          <w:sz w:val="20"/>
          <w:szCs w:val="20"/>
          <w:lang w:eastAsia="en-US"/>
        </w:rPr>
        <w:t>The synchronization procedure should follow a uniform design in terms of supporting single or multi-beam operation.</w:t>
      </w:r>
      <w:bookmarkEnd w:id="1"/>
      <w:bookmarkEnd w:id="2"/>
      <w:bookmarkEnd w:id="3"/>
      <w:bookmarkEnd w:id="4"/>
      <w:bookmarkEnd w:id="5"/>
      <w:bookmarkEnd w:id="6"/>
      <w:bookmarkEnd w:id="7"/>
    </w:p>
    <w:p w14:paraId="417D1795" w14:textId="77777777" w:rsidR="00534BEA" w:rsidRPr="00661361" w:rsidRDefault="005D27FF" w:rsidP="005D27FF">
      <w:pPr>
        <w:pStyle w:val="Heading1"/>
        <w:rPr>
          <w:sz w:val="22"/>
          <w:szCs w:val="22"/>
        </w:rPr>
      </w:pPr>
      <w:r>
        <w:t>3</w:t>
      </w:r>
      <w:r w:rsidRPr="00661361">
        <w:rPr>
          <w:sz w:val="22"/>
          <w:szCs w:val="22"/>
        </w:rPr>
        <w:tab/>
      </w:r>
      <w:r w:rsidR="00534BEA" w:rsidRPr="00661361">
        <w:rPr>
          <w:szCs w:val="36"/>
        </w:rPr>
        <w:t>Synchronization sources</w:t>
      </w:r>
    </w:p>
    <w:p w14:paraId="76FE9507" w14:textId="3DC77305" w:rsidR="00534BEA" w:rsidRPr="00640496" w:rsidRDefault="00534BEA" w:rsidP="00640496">
      <w:pPr>
        <w:jc w:val="both"/>
        <w:rPr>
          <w:rFonts w:ascii="Arial" w:hAnsi="Arial" w:cs="Arial"/>
          <w:sz w:val="20"/>
          <w:szCs w:val="20"/>
        </w:rPr>
      </w:pPr>
      <w:r w:rsidRPr="00640496">
        <w:rPr>
          <w:rFonts w:ascii="Arial" w:hAnsi="Arial" w:cs="Arial"/>
          <w:sz w:val="20"/>
          <w:szCs w:val="20"/>
        </w:rPr>
        <w:t>During RAN1#94</w:t>
      </w:r>
      <w:r w:rsidR="00DC4836" w:rsidRPr="00640496">
        <w:rPr>
          <w:rFonts w:ascii="Arial" w:hAnsi="Arial" w:cs="Arial"/>
          <w:sz w:val="20"/>
          <w:szCs w:val="20"/>
        </w:rPr>
        <w:t>b</w:t>
      </w:r>
      <w:r w:rsidRPr="00640496">
        <w:rPr>
          <w:rFonts w:ascii="Arial" w:hAnsi="Arial" w:cs="Arial"/>
          <w:sz w:val="20"/>
          <w:szCs w:val="20"/>
        </w:rPr>
        <w:t xml:space="preserve"> </w:t>
      </w:r>
      <w:r w:rsidR="005D27FF" w:rsidRPr="00640496">
        <w:rPr>
          <w:rFonts w:ascii="Arial" w:hAnsi="Arial" w:cs="Arial"/>
          <w:sz w:val="20"/>
          <w:szCs w:val="20"/>
        </w:rPr>
        <w:t>it was agreed that at</w:t>
      </w:r>
      <w:r w:rsidR="005D27FF" w:rsidRPr="00640496">
        <w:rPr>
          <w:rFonts w:ascii="Arial" w:hAnsi="Arial" w:cs="Arial"/>
          <w:sz w:val="20"/>
          <w:szCs w:val="20"/>
          <w:lang w:val="en-GB"/>
        </w:rPr>
        <w:t xml:space="preserve"> least GNSS, </w:t>
      </w:r>
      <w:proofErr w:type="spellStart"/>
      <w:r w:rsidR="005D27FF" w:rsidRPr="00640496">
        <w:rPr>
          <w:rFonts w:ascii="Arial" w:hAnsi="Arial" w:cs="Arial"/>
          <w:sz w:val="20"/>
          <w:szCs w:val="20"/>
          <w:lang w:val="en-GB"/>
        </w:rPr>
        <w:t>gNB</w:t>
      </w:r>
      <w:proofErr w:type="spellEnd"/>
      <w:r w:rsidR="005D27FF" w:rsidRPr="00640496">
        <w:rPr>
          <w:rFonts w:ascii="Arial" w:hAnsi="Arial" w:cs="Arial"/>
          <w:sz w:val="20"/>
          <w:szCs w:val="20"/>
          <w:lang w:val="en-GB"/>
        </w:rPr>
        <w:t xml:space="preserve">, NR UE, and </w:t>
      </w:r>
      <w:proofErr w:type="spellStart"/>
      <w:r w:rsidR="005D27FF" w:rsidRPr="00640496">
        <w:rPr>
          <w:rFonts w:ascii="Arial" w:hAnsi="Arial" w:cs="Arial"/>
          <w:sz w:val="20"/>
          <w:szCs w:val="20"/>
          <w:lang w:val="en-GB"/>
        </w:rPr>
        <w:t>eNB</w:t>
      </w:r>
      <w:proofErr w:type="spellEnd"/>
      <w:r w:rsidR="005D27FF" w:rsidRPr="00640496">
        <w:rPr>
          <w:rFonts w:ascii="Arial" w:hAnsi="Arial" w:cs="Arial"/>
          <w:sz w:val="20"/>
          <w:szCs w:val="20"/>
          <w:lang w:val="en-GB"/>
        </w:rPr>
        <w:t xml:space="preserve"> are supported synchronization sources for NR V2X. </w:t>
      </w:r>
      <w:r w:rsidR="009F21C7" w:rsidRPr="00640496">
        <w:rPr>
          <w:rFonts w:ascii="Arial" w:hAnsi="Arial" w:cs="Arial"/>
          <w:sz w:val="20"/>
          <w:szCs w:val="20"/>
        </w:rPr>
        <w:t>We</w:t>
      </w:r>
      <w:r w:rsidR="00C418C9" w:rsidRPr="00640496">
        <w:rPr>
          <w:rFonts w:ascii="Arial" w:hAnsi="Arial" w:cs="Arial"/>
          <w:sz w:val="20"/>
          <w:szCs w:val="20"/>
        </w:rPr>
        <w:t xml:space="preserve"> believe that propagation of higher-priority synchronization references should be a basic principle in the design of the synchronization framework</w:t>
      </w:r>
      <w:r w:rsidRPr="00640496">
        <w:rPr>
          <w:rFonts w:ascii="Arial" w:hAnsi="Arial" w:cs="Arial"/>
          <w:sz w:val="20"/>
          <w:szCs w:val="20"/>
        </w:rPr>
        <w:t>. In our view, the usefulness of LTE UEs as synchronization source for NR SL is questionable, especially in real deployments. The reasons are the following:</w:t>
      </w:r>
    </w:p>
    <w:p w14:paraId="1FA82EF2" w14:textId="77777777" w:rsidR="00534BEA" w:rsidRPr="00640496" w:rsidRDefault="00534BEA" w:rsidP="005D27FF">
      <w:pPr>
        <w:pStyle w:val="ListParagraph"/>
        <w:numPr>
          <w:ilvl w:val="0"/>
          <w:numId w:val="6"/>
        </w:numPr>
        <w:jc w:val="both"/>
        <w:rPr>
          <w:rFonts w:ascii="Arial" w:hAnsi="Arial" w:cs="Arial"/>
          <w:sz w:val="20"/>
          <w:szCs w:val="20"/>
        </w:rPr>
      </w:pPr>
      <w:r w:rsidRPr="00640496">
        <w:rPr>
          <w:rFonts w:ascii="Arial" w:hAnsi="Arial" w:cs="Arial"/>
          <w:sz w:val="20"/>
          <w:szCs w:val="20"/>
          <w:lang w:val="en-US"/>
        </w:rPr>
        <w:t>LTE SLSS support is optional and not widespread.</w:t>
      </w:r>
    </w:p>
    <w:p w14:paraId="121DC811" w14:textId="77777777" w:rsidR="00E03C84" w:rsidRPr="00640496" w:rsidRDefault="00534BEA" w:rsidP="00E03C84">
      <w:pPr>
        <w:pStyle w:val="ListParagraph"/>
        <w:numPr>
          <w:ilvl w:val="0"/>
          <w:numId w:val="6"/>
        </w:numPr>
        <w:jc w:val="both"/>
        <w:rPr>
          <w:rFonts w:ascii="Arial" w:hAnsi="Arial" w:cs="Arial"/>
          <w:sz w:val="20"/>
          <w:szCs w:val="20"/>
        </w:rPr>
      </w:pPr>
      <w:r w:rsidRPr="00640496">
        <w:rPr>
          <w:rFonts w:ascii="Arial" w:hAnsi="Arial" w:cs="Arial"/>
          <w:sz w:val="20"/>
          <w:szCs w:val="20"/>
        </w:rPr>
        <w:t>NR UEs will communicate with other NR UEs. Leaving aside practical hardware considerations, there is no motivation for having NR and LTE share a synchronization source.</w:t>
      </w:r>
    </w:p>
    <w:p w14:paraId="1B90F8F6" w14:textId="77777777" w:rsidR="005D27FF" w:rsidRPr="00640496" w:rsidRDefault="005D27FF" w:rsidP="005D27FF">
      <w:pPr>
        <w:pStyle w:val="ListParagraph"/>
        <w:jc w:val="both"/>
        <w:rPr>
          <w:rFonts w:ascii="Arial" w:hAnsi="Arial" w:cs="Arial"/>
          <w:sz w:val="20"/>
          <w:szCs w:val="20"/>
        </w:rPr>
      </w:pPr>
    </w:p>
    <w:p w14:paraId="23ABC578" w14:textId="77777777" w:rsidR="00E03C84" w:rsidRPr="00640496" w:rsidRDefault="00534BEA" w:rsidP="00E03C84">
      <w:pPr>
        <w:jc w:val="both"/>
        <w:rPr>
          <w:rFonts w:ascii="Arial" w:hAnsi="Arial" w:cs="Arial"/>
          <w:sz w:val="20"/>
          <w:szCs w:val="20"/>
        </w:rPr>
      </w:pPr>
      <w:r w:rsidRPr="00640496">
        <w:rPr>
          <w:rFonts w:ascii="Arial" w:hAnsi="Arial" w:cs="Arial"/>
          <w:sz w:val="20"/>
          <w:szCs w:val="20"/>
        </w:rPr>
        <w:t xml:space="preserve">Consequently, we do not believe that specifying synchronization using LTE UEs as references is important. It should only be considered if the specification were trivial (e.g., if the same procedures used for using </w:t>
      </w:r>
      <w:proofErr w:type="spellStart"/>
      <w:r w:rsidRPr="00640496">
        <w:rPr>
          <w:rFonts w:ascii="Arial" w:hAnsi="Arial" w:cs="Arial"/>
          <w:sz w:val="20"/>
          <w:szCs w:val="20"/>
        </w:rPr>
        <w:t>eNB</w:t>
      </w:r>
      <w:proofErr w:type="spellEnd"/>
      <w:r w:rsidRPr="00640496">
        <w:rPr>
          <w:rFonts w:ascii="Arial" w:hAnsi="Arial" w:cs="Arial"/>
          <w:sz w:val="20"/>
          <w:szCs w:val="20"/>
        </w:rPr>
        <w:t xml:space="preserve"> as synchronization sources could be applied to LTE UEs).</w:t>
      </w:r>
    </w:p>
    <w:p w14:paraId="0FC346BE" w14:textId="77777777" w:rsidR="00534BEA" w:rsidRPr="00640496" w:rsidRDefault="005D27FF" w:rsidP="005D27FF">
      <w:pPr>
        <w:pStyle w:val="Proposal"/>
        <w:spacing w:before="240" w:after="240" w:line="260" w:lineRule="atLeast"/>
        <w:rPr>
          <w:rFonts w:eastAsia="SimSun" w:cs="Arial"/>
          <w:bCs w:val="0"/>
          <w:sz w:val="20"/>
          <w:szCs w:val="20"/>
          <w:lang w:eastAsia="en-US"/>
        </w:rPr>
      </w:pPr>
      <w:bookmarkStart w:id="8" w:name="_Toc525734360"/>
      <w:bookmarkStart w:id="9" w:name="_Toc528932198"/>
      <w:bookmarkStart w:id="10" w:name="_Toc528942423"/>
      <w:bookmarkStart w:id="11" w:name="_Toc528942437"/>
      <w:bookmarkStart w:id="12" w:name="_Toc528942565"/>
      <w:bookmarkStart w:id="13" w:name="_Toc528942588"/>
      <w:bookmarkStart w:id="14" w:name="_Toc528952096"/>
      <w:r w:rsidRPr="00640496">
        <w:rPr>
          <w:sz w:val="20"/>
          <w:szCs w:val="20"/>
          <w:lang w:eastAsia="en-US"/>
        </w:rPr>
        <w:t>Proposal 2</w:t>
      </w:r>
      <w:r w:rsidRPr="00640496">
        <w:rPr>
          <w:sz w:val="20"/>
          <w:szCs w:val="20"/>
          <w:lang w:eastAsia="en-US"/>
        </w:rPr>
        <w:tab/>
      </w:r>
      <w:r w:rsidR="00534BEA" w:rsidRPr="00640496">
        <w:rPr>
          <w:sz w:val="20"/>
          <w:szCs w:val="20"/>
          <w:lang w:eastAsia="en-US"/>
        </w:rPr>
        <w:t>Support of LTE UE as a synchronization source is down-prioritized.</w:t>
      </w:r>
      <w:bookmarkEnd w:id="8"/>
      <w:bookmarkEnd w:id="9"/>
      <w:bookmarkEnd w:id="10"/>
      <w:bookmarkEnd w:id="11"/>
      <w:bookmarkEnd w:id="12"/>
      <w:bookmarkEnd w:id="13"/>
      <w:bookmarkEnd w:id="14"/>
    </w:p>
    <w:p w14:paraId="517D98B3" w14:textId="77777777" w:rsidR="00534BEA" w:rsidRDefault="00534BEA" w:rsidP="00534BEA">
      <w:pPr>
        <w:pStyle w:val="Heading1"/>
        <w:rPr>
          <w:lang w:val="en-US" w:eastAsia="en-US"/>
        </w:rPr>
      </w:pPr>
      <w:r>
        <w:rPr>
          <w:lang w:val="en-US" w:eastAsia="en-US"/>
        </w:rPr>
        <w:t>4</w:t>
      </w:r>
      <w:r>
        <w:rPr>
          <w:lang w:val="en-US" w:eastAsia="en-US"/>
        </w:rPr>
        <w:tab/>
        <w:t>Synchronization signals</w:t>
      </w:r>
    </w:p>
    <w:p w14:paraId="5A57F546" w14:textId="77777777" w:rsidR="00534BEA" w:rsidRDefault="00534BEA" w:rsidP="00534BEA">
      <w:pPr>
        <w:pStyle w:val="Heading2"/>
        <w:rPr>
          <w:lang w:val="en-US" w:eastAsia="en-US"/>
        </w:rPr>
      </w:pPr>
      <w:r>
        <w:rPr>
          <w:lang w:val="en-US" w:eastAsia="en-US"/>
        </w:rPr>
        <w:t>4.</w:t>
      </w:r>
      <w:r w:rsidR="00BE389B">
        <w:rPr>
          <w:lang w:val="en-US" w:eastAsia="en-US"/>
        </w:rPr>
        <w:t>1</w:t>
      </w:r>
      <w:r>
        <w:rPr>
          <w:lang w:val="en-US" w:eastAsia="en-US"/>
        </w:rPr>
        <w:tab/>
        <w:t>NR UE as synchronization reference</w:t>
      </w:r>
    </w:p>
    <w:p w14:paraId="7B696DFF" w14:textId="77777777" w:rsidR="00534BEA" w:rsidRPr="00640496" w:rsidRDefault="00534BEA" w:rsidP="00640496">
      <w:pPr>
        <w:jc w:val="both"/>
        <w:rPr>
          <w:rFonts w:ascii="Arial" w:hAnsi="Arial" w:cs="Arial"/>
          <w:sz w:val="20"/>
          <w:szCs w:val="20"/>
        </w:rPr>
      </w:pPr>
      <w:r w:rsidRPr="00640496">
        <w:rPr>
          <w:rFonts w:ascii="Arial" w:hAnsi="Arial" w:cs="Arial"/>
          <w:sz w:val="20"/>
          <w:szCs w:val="20"/>
        </w:rPr>
        <w:t xml:space="preserve">To allow UEs to serve as synchronization sources, it is necessary to introduce </w:t>
      </w:r>
      <w:proofErr w:type="spellStart"/>
      <w:r w:rsidRPr="00640496">
        <w:rPr>
          <w:rFonts w:ascii="Arial" w:hAnsi="Arial" w:cs="Arial"/>
          <w:sz w:val="20"/>
          <w:szCs w:val="20"/>
        </w:rPr>
        <w:t>sidelink</w:t>
      </w:r>
      <w:proofErr w:type="spellEnd"/>
      <w:r w:rsidRPr="00640496">
        <w:rPr>
          <w:rFonts w:ascii="Arial" w:hAnsi="Arial" w:cs="Arial"/>
          <w:sz w:val="20"/>
          <w:szCs w:val="20"/>
        </w:rPr>
        <w:t xml:space="preserve"> synchronization signals (SLSS). In our view these signals should enable the following functionality:</w:t>
      </w:r>
    </w:p>
    <w:p w14:paraId="16ADBB3D" w14:textId="77777777" w:rsidR="00534BEA" w:rsidRPr="00640496" w:rsidRDefault="00534BEA" w:rsidP="00640496">
      <w:pPr>
        <w:pStyle w:val="ListParagraph"/>
        <w:numPr>
          <w:ilvl w:val="0"/>
          <w:numId w:val="9"/>
        </w:numPr>
        <w:jc w:val="both"/>
        <w:rPr>
          <w:rFonts w:ascii="Arial" w:hAnsi="Arial" w:cs="Arial"/>
          <w:sz w:val="20"/>
          <w:szCs w:val="20"/>
          <w:lang w:val="en-US"/>
        </w:rPr>
      </w:pPr>
      <w:r w:rsidRPr="00640496">
        <w:rPr>
          <w:rFonts w:ascii="Arial" w:hAnsi="Arial" w:cs="Arial"/>
          <w:sz w:val="20"/>
          <w:szCs w:val="20"/>
          <w:lang w:val="en-US"/>
        </w:rPr>
        <w:t>Allow the UE to establish time/frequency synchronization.</w:t>
      </w:r>
    </w:p>
    <w:p w14:paraId="21F4C058" w14:textId="77777777" w:rsidR="00AE4036" w:rsidRPr="00640496" w:rsidRDefault="00534BEA" w:rsidP="00640496">
      <w:pPr>
        <w:pStyle w:val="ListParagraph"/>
        <w:numPr>
          <w:ilvl w:val="0"/>
          <w:numId w:val="9"/>
        </w:numPr>
        <w:jc w:val="both"/>
        <w:rPr>
          <w:rFonts w:ascii="Arial" w:hAnsi="Arial" w:cs="Arial"/>
          <w:sz w:val="20"/>
          <w:szCs w:val="20"/>
          <w:lang w:val="en-US"/>
        </w:rPr>
      </w:pPr>
      <w:r w:rsidRPr="00640496">
        <w:rPr>
          <w:rFonts w:ascii="Arial" w:hAnsi="Arial" w:cs="Arial"/>
          <w:sz w:val="20"/>
          <w:szCs w:val="20"/>
          <w:lang w:val="en-US"/>
        </w:rPr>
        <w:t>Allow the UE to identify the origin of the synchronization reference (GNSS, NW, UE, etc.) and derive the priority associated with the synchronization signal.</w:t>
      </w:r>
    </w:p>
    <w:p w14:paraId="692D1B09" w14:textId="20BA3592" w:rsidR="00534BEA" w:rsidRPr="00640496" w:rsidRDefault="005D27FF" w:rsidP="005D27FF">
      <w:pPr>
        <w:pStyle w:val="Proposal"/>
        <w:spacing w:before="240" w:after="240" w:line="260" w:lineRule="atLeast"/>
        <w:ind w:left="1695" w:hanging="1695"/>
        <w:rPr>
          <w:rFonts w:eastAsia="SimSun" w:cs="Arial"/>
          <w:bCs w:val="0"/>
          <w:sz w:val="20"/>
          <w:szCs w:val="20"/>
          <w:lang w:eastAsia="en-US"/>
        </w:rPr>
      </w:pPr>
      <w:bookmarkStart w:id="15" w:name="_Toc525734361"/>
      <w:bookmarkStart w:id="16" w:name="_Toc528932199"/>
      <w:bookmarkStart w:id="17" w:name="_Toc528942424"/>
      <w:bookmarkStart w:id="18" w:name="_Toc528942438"/>
      <w:bookmarkStart w:id="19" w:name="_Toc528942566"/>
      <w:bookmarkStart w:id="20" w:name="_Toc528942589"/>
      <w:bookmarkStart w:id="21" w:name="_Toc528952097"/>
      <w:r w:rsidRPr="00640496">
        <w:rPr>
          <w:rFonts w:eastAsia="SimSun" w:cs="Arial"/>
          <w:bCs w:val="0"/>
          <w:sz w:val="20"/>
          <w:szCs w:val="20"/>
          <w:lang w:eastAsia="en-US"/>
        </w:rPr>
        <w:lastRenderedPageBreak/>
        <w:t xml:space="preserve">Proposal 3 </w:t>
      </w:r>
      <w:r w:rsidRPr="00640496">
        <w:rPr>
          <w:rFonts w:eastAsia="SimSun" w:cs="Arial"/>
          <w:bCs w:val="0"/>
          <w:sz w:val="20"/>
          <w:szCs w:val="20"/>
          <w:lang w:eastAsia="en-US"/>
        </w:rPr>
        <w:tab/>
      </w:r>
      <w:r w:rsidRPr="00640496">
        <w:rPr>
          <w:rFonts w:eastAsia="SimSun" w:cs="Arial"/>
          <w:bCs w:val="0"/>
          <w:sz w:val="20"/>
          <w:szCs w:val="20"/>
          <w:lang w:eastAsia="en-US"/>
        </w:rPr>
        <w:tab/>
      </w:r>
      <w:r w:rsidR="00534BEA" w:rsidRPr="00640496">
        <w:rPr>
          <w:rFonts w:eastAsia="SimSun" w:cs="Arial"/>
          <w:bCs w:val="0"/>
          <w:sz w:val="20"/>
          <w:szCs w:val="20"/>
          <w:lang w:eastAsia="en-US"/>
        </w:rPr>
        <w:t>The SLSS transmitted by UEs identify the origin of the synchronization reference and allow for deriving the associated p</w:t>
      </w:r>
      <w:r w:rsidR="00640496">
        <w:rPr>
          <w:rFonts w:eastAsia="SimSun" w:cs="Arial"/>
          <w:bCs w:val="0"/>
          <w:sz w:val="20"/>
          <w:szCs w:val="20"/>
          <w:lang w:eastAsia="en-US"/>
        </w:rPr>
        <w:t>r</w:t>
      </w:r>
      <w:r w:rsidR="00534BEA" w:rsidRPr="00640496">
        <w:rPr>
          <w:rFonts w:eastAsia="SimSun" w:cs="Arial"/>
          <w:bCs w:val="0"/>
          <w:sz w:val="20"/>
          <w:szCs w:val="20"/>
          <w:lang w:eastAsia="en-US"/>
        </w:rPr>
        <w:t>iority.</w:t>
      </w:r>
      <w:bookmarkEnd w:id="15"/>
      <w:bookmarkEnd w:id="16"/>
      <w:bookmarkEnd w:id="17"/>
      <w:bookmarkEnd w:id="18"/>
      <w:bookmarkEnd w:id="19"/>
      <w:bookmarkEnd w:id="20"/>
      <w:bookmarkEnd w:id="21"/>
    </w:p>
    <w:p w14:paraId="027323C1" w14:textId="77777777" w:rsidR="007255C2" w:rsidRDefault="007255C2" w:rsidP="007255C2">
      <w:pPr>
        <w:pStyle w:val="Heading2"/>
        <w:rPr>
          <w:lang w:val="en-US" w:eastAsia="en-US"/>
        </w:rPr>
      </w:pPr>
      <w:r>
        <w:rPr>
          <w:lang w:val="en-US" w:eastAsia="en-US"/>
        </w:rPr>
        <w:t>4.</w:t>
      </w:r>
      <w:r w:rsidR="008A5733">
        <w:rPr>
          <w:lang w:val="en-US" w:eastAsia="en-US"/>
        </w:rPr>
        <w:t>2</w:t>
      </w:r>
      <w:r>
        <w:rPr>
          <w:lang w:val="en-US" w:eastAsia="en-US"/>
        </w:rPr>
        <w:tab/>
        <w:t>SLSS sequence design</w:t>
      </w:r>
    </w:p>
    <w:p w14:paraId="03D00111" w14:textId="1C957EA8" w:rsidR="008B56B6" w:rsidRPr="00640496" w:rsidRDefault="007255C2" w:rsidP="00640496">
      <w:pPr>
        <w:jc w:val="both"/>
        <w:rPr>
          <w:rFonts w:ascii="Arial" w:hAnsi="Arial" w:cs="Arial"/>
          <w:sz w:val="20"/>
          <w:szCs w:val="20"/>
        </w:rPr>
      </w:pPr>
      <w:r w:rsidRPr="00640496">
        <w:rPr>
          <w:rFonts w:ascii="Arial" w:hAnsi="Arial" w:cs="Arial"/>
          <w:sz w:val="20"/>
          <w:szCs w:val="20"/>
        </w:rPr>
        <w:t>To allow for an accurate timing and frequency estimation</w:t>
      </w:r>
      <w:r w:rsidR="00A96918" w:rsidRPr="00640496">
        <w:rPr>
          <w:rFonts w:ascii="Arial" w:hAnsi="Arial" w:cs="Arial"/>
          <w:sz w:val="20"/>
          <w:szCs w:val="20"/>
        </w:rPr>
        <w:t>,</w:t>
      </w:r>
      <w:r w:rsidRPr="00640496">
        <w:rPr>
          <w:rFonts w:ascii="Arial" w:hAnsi="Arial" w:cs="Arial"/>
          <w:sz w:val="20"/>
          <w:szCs w:val="20"/>
        </w:rPr>
        <w:t xml:space="preserve"> it is important to consider the sequence design</w:t>
      </w:r>
      <w:r w:rsidR="008A5733" w:rsidRPr="00640496">
        <w:rPr>
          <w:rFonts w:ascii="Arial" w:hAnsi="Arial" w:cs="Arial"/>
          <w:sz w:val="20"/>
          <w:szCs w:val="20"/>
        </w:rPr>
        <w:t>.</w:t>
      </w:r>
      <w:r w:rsidR="008B56B6" w:rsidRPr="00640496">
        <w:rPr>
          <w:rFonts w:ascii="Arial" w:hAnsi="Arial" w:cs="Arial"/>
          <w:sz w:val="20"/>
          <w:szCs w:val="20"/>
        </w:rPr>
        <w:t xml:space="preserve"> For the initial access, especially in the high frequency band, the frequency error </w:t>
      </w:r>
      <w:r w:rsidR="00DE5664" w:rsidRPr="00640496">
        <w:rPr>
          <w:rFonts w:ascii="Arial" w:hAnsi="Arial" w:cs="Arial"/>
          <w:sz w:val="20"/>
          <w:szCs w:val="20"/>
        </w:rPr>
        <w:t>may</w:t>
      </w:r>
      <w:r w:rsidR="008B56B6" w:rsidRPr="00640496">
        <w:rPr>
          <w:rFonts w:ascii="Arial" w:hAnsi="Arial" w:cs="Arial"/>
          <w:sz w:val="20"/>
          <w:szCs w:val="20"/>
        </w:rPr>
        <w:t xml:space="preserve"> be larger than </w:t>
      </w:r>
      <w:r w:rsidR="00BA3F61" w:rsidRPr="00640496">
        <w:rPr>
          <w:rFonts w:ascii="Arial" w:hAnsi="Arial" w:cs="Arial"/>
          <w:sz w:val="20"/>
          <w:szCs w:val="20"/>
        </w:rPr>
        <w:t>the working assu</w:t>
      </w:r>
      <w:r w:rsidR="003E389E" w:rsidRPr="00640496">
        <w:rPr>
          <w:rFonts w:ascii="Arial" w:hAnsi="Arial" w:cs="Arial"/>
          <w:sz w:val="20"/>
          <w:szCs w:val="20"/>
        </w:rPr>
        <w:t>m</w:t>
      </w:r>
      <w:r w:rsidR="00BA3F61" w:rsidRPr="00640496">
        <w:rPr>
          <w:rFonts w:ascii="Arial" w:hAnsi="Arial" w:cs="Arial"/>
          <w:sz w:val="20"/>
          <w:szCs w:val="20"/>
        </w:rPr>
        <w:t>ption</w:t>
      </w:r>
      <w:r w:rsidR="00FD1E47" w:rsidRPr="00640496">
        <w:rPr>
          <w:rFonts w:ascii="Arial" w:hAnsi="Arial" w:cs="Arial"/>
          <w:sz w:val="20"/>
          <w:szCs w:val="20"/>
        </w:rPr>
        <w:t xml:space="preserve"> ±5 ppm</w:t>
      </w:r>
      <w:r w:rsidR="008B56B6" w:rsidRPr="00640496">
        <w:rPr>
          <w:rFonts w:ascii="Arial" w:hAnsi="Arial" w:cs="Arial"/>
          <w:sz w:val="20"/>
          <w:szCs w:val="20"/>
        </w:rPr>
        <w:t xml:space="preserve">. </w:t>
      </w:r>
      <w:r w:rsidR="00635E34" w:rsidRPr="00640496">
        <w:rPr>
          <w:rFonts w:ascii="Arial" w:hAnsi="Arial" w:cs="Arial"/>
          <w:sz w:val="20"/>
          <w:szCs w:val="20"/>
        </w:rPr>
        <w:t>Therefore,</w:t>
      </w:r>
      <w:r w:rsidR="00FD1E47" w:rsidRPr="00640496">
        <w:rPr>
          <w:rFonts w:ascii="Arial" w:hAnsi="Arial" w:cs="Arial"/>
          <w:sz w:val="20"/>
          <w:szCs w:val="20"/>
        </w:rPr>
        <w:t xml:space="preserve"> </w:t>
      </w:r>
      <w:r w:rsidR="008B56B6" w:rsidRPr="00640496">
        <w:rPr>
          <w:rFonts w:ascii="Arial" w:hAnsi="Arial" w:cs="Arial"/>
          <w:sz w:val="20"/>
          <w:szCs w:val="20"/>
        </w:rPr>
        <w:t>robust sequence</w:t>
      </w:r>
      <w:r w:rsidR="00FD1E47" w:rsidRPr="00640496">
        <w:rPr>
          <w:rFonts w:ascii="Arial" w:hAnsi="Arial" w:cs="Arial"/>
          <w:sz w:val="20"/>
          <w:szCs w:val="20"/>
        </w:rPr>
        <w:t>s</w:t>
      </w:r>
      <w:r w:rsidR="008B56B6" w:rsidRPr="00640496">
        <w:rPr>
          <w:rFonts w:ascii="Arial" w:hAnsi="Arial" w:cs="Arial"/>
          <w:sz w:val="20"/>
          <w:szCs w:val="20"/>
        </w:rPr>
        <w:t xml:space="preserve"> </w:t>
      </w:r>
      <w:r w:rsidR="0074300B" w:rsidRPr="00640496">
        <w:rPr>
          <w:rFonts w:ascii="Arial" w:hAnsi="Arial" w:cs="Arial"/>
          <w:sz w:val="20"/>
          <w:szCs w:val="20"/>
        </w:rPr>
        <w:t xml:space="preserve">that </w:t>
      </w:r>
      <w:r w:rsidR="00BE02E0" w:rsidRPr="00640496">
        <w:rPr>
          <w:rFonts w:ascii="Arial" w:hAnsi="Arial" w:cs="Arial"/>
          <w:sz w:val="20"/>
          <w:szCs w:val="20"/>
        </w:rPr>
        <w:t>can</w:t>
      </w:r>
      <w:r w:rsidR="00FD1E47" w:rsidRPr="00640496">
        <w:rPr>
          <w:rFonts w:ascii="Arial" w:hAnsi="Arial" w:cs="Arial"/>
          <w:sz w:val="20"/>
          <w:szCs w:val="20"/>
        </w:rPr>
        <w:t xml:space="preserve"> handle the</w:t>
      </w:r>
      <w:r w:rsidR="008B56B6" w:rsidRPr="00640496">
        <w:rPr>
          <w:rFonts w:ascii="Arial" w:hAnsi="Arial" w:cs="Arial"/>
          <w:sz w:val="20"/>
          <w:szCs w:val="20"/>
        </w:rPr>
        <w:t xml:space="preserve"> </w:t>
      </w:r>
      <w:r w:rsidR="003C5FE6" w:rsidRPr="00640496">
        <w:rPr>
          <w:rFonts w:ascii="Arial" w:hAnsi="Arial" w:cs="Arial"/>
          <w:sz w:val="20"/>
          <w:szCs w:val="20"/>
        </w:rPr>
        <w:t xml:space="preserve">error in </w:t>
      </w:r>
      <w:r w:rsidR="008B56B6" w:rsidRPr="00640496">
        <w:rPr>
          <w:rFonts w:ascii="Arial" w:hAnsi="Arial" w:cs="Arial"/>
          <w:sz w:val="20"/>
          <w:szCs w:val="20"/>
        </w:rPr>
        <w:t xml:space="preserve">time and frequency </w:t>
      </w:r>
      <w:r w:rsidR="007727F2" w:rsidRPr="00640496">
        <w:rPr>
          <w:rFonts w:ascii="Arial" w:hAnsi="Arial" w:cs="Arial"/>
          <w:sz w:val="20"/>
          <w:szCs w:val="20"/>
        </w:rPr>
        <w:t xml:space="preserve">are needed </w:t>
      </w:r>
      <w:r w:rsidR="008B56B6" w:rsidRPr="00640496">
        <w:rPr>
          <w:rFonts w:ascii="Arial" w:hAnsi="Arial" w:cs="Arial"/>
          <w:sz w:val="20"/>
          <w:szCs w:val="20"/>
        </w:rPr>
        <w:t>to avoid ambiguous estimation.</w:t>
      </w:r>
    </w:p>
    <w:p w14:paraId="162F63C7" w14:textId="2719F412" w:rsidR="007255C2" w:rsidRPr="00640496" w:rsidRDefault="007727F2" w:rsidP="00640496">
      <w:pPr>
        <w:jc w:val="both"/>
        <w:rPr>
          <w:rFonts w:ascii="Arial" w:hAnsi="Arial" w:cs="Arial"/>
          <w:sz w:val="20"/>
          <w:szCs w:val="20"/>
        </w:rPr>
      </w:pPr>
      <w:r w:rsidRPr="00640496">
        <w:rPr>
          <w:rFonts w:ascii="Arial" w:hAnsi="Arial" w:cs="Arial"/>
          <w:sz w:val="20"/>
          <w:szCs w:val="20"/>
        </w:rPr>
        <w:t>The sequences</w:t>
      </w:r>
      <w:r w:rsidR="008A5733" w:rsidRPr="00640496">
        <w:rPr>
          <w:rFonts w:ascii="Arial" w:hAnsi="Arial" w:cs="Arial"/>
          <w:sz w:val="20"/>
          <w:szCs w:val="20"/>
        </w:rPr>
        <w:t xml:space="preserve"> </w:t>
      </w:r>
      <w:r w:rsidRPr="00640496">
        <w:rPr>
          <w:rFonts w:ascii="Arial" w:hAnsi="Arial" w:cs="Arial"/>
          <w:sz w:val="20"/>
          <w:szCs w:val="20"/>
        </w:rPr>
        <w:t>may</w:t>
      </w:r>
      <w:r w:rsidR="008A5733" w:rsidRPr="00640496">
        <w:rPr>
          <w:rFonts w:ascii="Arial" w:hAnsi="Arial" w:cs="Arial"/>
          <w:sz w:val="20"/>
          <w:szCs w:val="20"/>
        </w:rPr>
        <w:t xml:space="preserve"> be based on the PSS / SSS</w:t>
      </w:r>
      <w:r w:rsidR="007255C2" w:rsidRPr="00640496">
        <w:rPr>
          <w:rFonts w:ascii="Arial" w:hAnsi="Arial" w:cs="Arial"/>
          <w:sz w:val="20"/>
          <w:szCs w:val="20"/>
        </w:rPr>
        <w:t xml:space="preserve"> </w:t>
      </w:r>
      <w:r w:rsidR="001F1DE2" w:rsidRPr="00640496">
        <w:rPr>
          <w:rFonts w:ascii="Arial" w:hAnsi="Arial" w:cs="Arial"/>
          <w:sz w:val="20"/>
          <w:szCs w:val="20"/>
        </w:rPr>
        <w:t xml:space="preserve">structure </w:t>
      </w:r>
      <w:r w:rsidR="00661361" w:rsidRPr="00640496">
        <w:rPr>
          <w:rFonts w:ascii="Arial" w:hAnsi="Arial" w:cs="Arial"/>
          <w:sz w:val="20"/>
          <w:szCs w:val="20"/>
        </w:rPr>
        <w:t xml:space="preserve">in NR: </w:t>
      </w:r>
      <w:proofErr w:type="spellStart"/>
      <w:r w:rsidR="00661361" w:rsidRPr="00640496">
        <w:rPr>
          <w:rFonts w:ascii="Arial" w:hAnsi="Arial" w:cs="Arial"/>
          <w:sz w:val="20"/>
          <w:szCs w:val="20"/>
        </w:rPr>
        <w:t>Zadoff</w:t>
      </w:r>
      <w:proofErr w:type="spellEnd"/>
      <w:r w:rsidR="00661361" w:rsidRPr="00640496">
        <w:rPr>
          <w:rFonts w:ascii="Arial" w:hAnsi="Arial" w:cs="Arial"/>
          <w:sz w:val="20"/>
          <w:szCs w:val="20"/>
        </w:rPr>
        <w:t xml:space="preserve">-Chu- </w:t>
      </w:r>
      <w:r w:rsidR="00BC28AF" w:rsidRPr="00640496">
        <w:rPr>
          <w:rFonts w:ascii="Arial" w:hAnsi="Arial" w:cs="Arial"/>
          <w:sz w:val="20"/>
          <w:szCs w:val="20"/>
        </w:rPr>
        <w:t xml:space="preserve">/ </w:t>
      </w:r>
      <w:r w:rsidR="00661361" w:rsidRPr="00640496">
        <w:rPr>
          <w:rFonts w:ascii="Arial" w:hAnsi="Arial" w:cs="Arial"/>
          <w:sz w:val="20"/>
          <w:szCs w:val="20"/>
        </w:rPr>
        <w:t>M-sequences</w:t>
      </w:r>
      <w:r w:rsidR="001F1DE2" w:rsidRPr="00640496">
        <w:rPr>
          <w:rFonts w:ascii="Arial" w:hAnsi="Arial" w:cs="Arial"/>
          <w:sz w:val="20"/>
          <w:szCs w:val="20"/>
        </w:rPr>
        <w:t>. They could be</w:t>
      </w:r>
      <w:r w:rsidR="00661361" w:rsidRPr="00640496">
        <w:rPr>
          <w:rFonts w:ascii="Arial" w:hAnsi="Arial" w:cs="Arial"/>
          <w:sz w:val="20"/>
          <w:szCs w:val="20"/>
        </w:rPr>
        <w:t xml:space="preserve"> configured for SL</w:t>
      </w:r>
      <w:r w:rsidR="00AE2D3E" w:rsidRPr="00640496">
        <w:rPr>
          <w:rFonts w:ascii="Arial" w:hAnsi="Arial" w:cs="Arial"/>
          <w:sz w:val="20"/>
          <w:szCs w:val="20"/>
        </w:rPr>
        <w:t xml:space="preserve"> and adopted to suit the V2X environme</w:t>
      </w:r>
      <w:r w:rsidR="004F059C" w:rsidRPr="00640496">
        <w:rPr>
          <w:rFonts w:ascii="Arial" w:hAnsi="Arial" w:cs="Arial"/>
          <w:sz w:val="20"/>
          <w:szCs w:val="20"/>
        </w:rPr>
        <w:t>n</w:t>
      </w:r>
      <w:r w:rsidR="00AE2D3E" w:rsidRPr="00640496">
        <w:rPr>
          <w:rFonts w:ascii="Arial" w:hAnsi="Arial" w:cs="Arial"/>
          <w:sz w:val="20"/>
          <w:szCs w:val="20"/>
        </w:rPr>
        <w:t>t</w:t>
      </w:r>
      <w:r w:rsidR="00C70410" w:rsidRPr="00640496">
        <w:rPr>
          <w:rFonts w:ascii="Arial" w:hAnsi="Arial" w:cs="Arial"/>
          <w:sz w:val="20"/>
          <w:szCs w:val="20"/>
        </w:rPr>
        <w:t>. However</w:t>
      </w:r>
      <w:r w:rsidR="0059322B" w:rsidRPr="00640496">
        <w:rPr>
          <w:rFonts w:ascii="Arial" w:hAnsi="Arial" w:cs="Arial"/>
          <w:sz w:val="20"/>
          <w:szCs w:val="20"/>
        </w:rPr>
        <w:t>,</w:t>
      </w:r>
      <w:r w:rsidR="00C70410" w:rsidRPr="00640496">
        <w:rPr>
          <w:rFonts w:ascii="Arial" w:hAnsi="Arial" w:cs="Arial"/>
          <w:sz w:val="20"/>
          <w:szCs w:val="20"/>
        </w:rPr>
        <w:t xml:space="preserve"> other</w:t>
      </w:r>
      <w:r w:rsidR="00306196" w:rsidRPr="00640496">
        <w:rPr>
          <w:rFonts w:ascii="Arial" w:hAnsi="Arial" w:cs="Arial"/>
          <w:sz w:val="20"/>
          <w:szCs w:val="20"/>
        </w:rPr>
        <w:t xml:space="preserve"> sequences</w:t>
      </w:r>
      <w:r w:rsidR="00AE2D3E" w:rsidRPr="00640496">
        <w:rPr>
          <w:rFonts w:ascii="Arial" w:hAnsi="Arial" w:cs="Arial"/>
          <w:sz w:val="20"/>
          <w:szCs w:val="20"/>
        </w:rPr>
        <w:t xml:space="preserve"> may also be considered</w:t>
      </w:r>
      <w:r w:rsidR="00661361" w:rsidRPr="00640496">
        <w:rPr>
          <w:rFonts w:ascii="Arial" w:hAnsi="Arial" w:cs="Arial"/>
          <w:sz w:val="20"/>
          <w:szCs w:val="20"/>
        </w:rPr>
        <w:t>. K</w:t>
      </w:r>
      <w:r w:rsidR="007255C2" w:rsidRPr="00640496">
        <w:rPr>
          <w:rFonts w:ascii="Arial" w:hAnsi="Arial" w:cs="Arial"/>
          <w:sz w:val="20"/>
          <w:szCs w:val="20"/>
        </w:rPr>
        <w:t xml:space="preserve">ey factors </w:t>
      </w:r>
      <w:r w:rsidR="00661361" w:rsidRPr="00640496">
        <w:rPr>
          <w:rFonts w:ascii="Arial" w:hAnsi="Arial" w:cs="Arial"/>
          <w:sz w:val="20"/>
          <w:szCs w:val="20"/>
        </w:rPr>
        <w:t>when</w:t>
      </w:r>
      <w:r w:rsidR="00D40BC6" w:rsidRPr="00640496">
        <w:rPr>
          <w:rFonts w:ascii="Arial" w:hAnsi="Arial" w:cs="Arial"/>
          <w:sz w:val="20"/>
          <w:szCs w:val="20"/>
        </w:rPr>
        <w:t xml:space="preserve"> </w:t>
      </w:r>
      <w:r w:rsidR="00AE2D3E" w:rsidRPr="00640496">
        <w:rPr>
          <w:rFonts w:ascii="Arial" w:hAnsi="Arial" w:cs="Arial"/>
          <w:sz w:val="20"/>
          <w:szCs w:val="20"/>
        </w:rPr>
        <w:t xml:space="preserve">designing </w:t>
      </w:r>
      <w:r w:rsidR="00661361" w:rsidRPr="00640496">
        <w:rPr>
          <w:rFonts w:ascii="Arial" w:hAnsi="Arial" w:cs="Arial"/>
          <w:sz w:val="20"/>
          <w:szCs w:val="20"/>
        </w:rPr>
        <w:t xml:space="preserve">the sequence </w:t>
      </w:r>
      <w:r w:rsidR="007255C2" w:rsidRPr="00640496">
        <w:rPr>
          <w:rFonts w:ascii="Arial" w:hAnsi="Arial" w:cs="Arial"/>
          <w:sz w:val="20"/>
          <w:szCs w:val="20"/>
        </w:rPr>
        <w:t>include:</w:t>
      </w:r>
    </w:p>
    <w:p w14:paraId="331399C5" w14:textId="1066EAB5" w:rsidR="007255C2" w:rsidRPr="00640496" w:rsidRDefault="007255C2" w:rsidP="007255C2">
      <w:pPr>
        <w:pStyle w:val="ListParagraph"/>
        <w:numPr>
          <w:ilvl w:val="0"/>
          <w:numId w:val="9"/>
        </w:numPr>
        <w:rPr>
          <w:rFonts w:ascii="Arial" w:hAnsi="Arial" w:cs="Arial"/>
          <w:sz w:val="20"/>
          <w:szCs w:val="20"/>
        </w:rPr>
      </w:pPr>
      <w:r w:rsidRPr="00640496">
        <w:rPr>
          <w:rFonts w:ascii="Arial" w:hAnsi="Arial" w:cs="Arial"/>
          <w:sz w:val="20"/>
          <w:szCs w:val="20"/>
          <w:lang w:val="en-US"/>
        </w:rPr>
        <w:t xml:space="preserve">Low </w:t>
      </w:r>
      <w:r w:rsidR="00380AC8" w:rsidRPr="00640496">
        <w:rPr>
          <w:rFonts w:ascii="Arial" w:hAnsi="Arial" w:cs="Arial"/>
          <w:sz w:val="20"/>
          <w:szCs w:val="20"/>
          <w:lang w:val="en-US"/>
        </w:rPr>
        <w:t>c</w:t>
      </w:r>
      <w:r w:rsidR="003C0DB4" w:rsidRPr="00640496">
        <w:rPr>
          <w:rFonts w:ascii="Arial" w:hAnsi="Arial" w:cs="Arial"/>
          <w:sz w:val="20"/>
          <w:szCs w:val="20"/>
          <w:lang w:val="en-US"/>
        </w:rPr>
        <w:t xml:space="preserve">ubic </w:t>
      </w:r>
      <w:r w:rsidR="00380AC8" w:rsidRPr="00640496">
        <w:rPr>
          <w:rFonts w:ascii="Arial" w:hAnsi="Arial" w:cs="Arial"/>
          <w:sz w:val="20"/>
          <w:szCs w:val="20"/>
          <w:lang w:val="en-US"/>
        </w:rPr>
        <w:t>m</w:t>
      </w:r>
      <w:r w:rsidR="003C0DB4" w:rsidRPr="00640496">
        <w:rPr>
          <w:rFonts w:ascii="Arial" w:hAnsi="Arial" w:cs="Arial"/>
          <w:sz w:val="20"/>
          <w:szCs w:val="20"/>
          <w:lang w:val="en-US"/>
        </w:rPr>
        <w:t>etric</w:t>
      </w:r>
      <w:r w:rsidR="00D40BC6" w:rsidRPr="00640496">
        <w:rPr>
          <w:rFonts w:ascii="Arial" w:hAnsi="Arial" w:cs="Arial"/>
          <w:sz w:val="20"/>
          <w:szCs w:val="20"/>
          <w:lang w:val="en-US"/>
        </w:rPr>
        <w:t>.</w:t>
      </w:r>
    </w:p>
    <w:p w14:paraId="11FEE832" w14:textId="5C7F27F3" w:rsidR="007255C2" w:rsidRPr="00640496" w:rsidRDefault="007255C2" w:rsidP="007255C2">
      <w:pPr>
        <w:pStyle w:val="ListParagraph"/>
        <w:numPr>
          <w:ilvl w:val="0"/>
          <w:numId w:val="9"/>
        </w:numPr>
        <w:rPr>
          <w:rFonts w:ascii="Arial" w:hAnsi="Arial" w:cs="Arial"/>
          <w:sz w:val="20"/>
          <w:szCs w:val="20"/>
        </w:rPr>
      </w:pPr>
      <w:r w:rsidRPr="00640496">
        <w:rPr>
          <w:rFonts w:ascii="Arial" w:hAnsi="Arial" w:cs="Arial"/>
          <w:sz w:val="20"/>
          <w:szCs w:val="20"/>
          <w:lang w:val="en-US"/>
        </w:rPr>
        <w:t>Good auto- and cross-correlation</w:t>
      </w:r>
      <w:r w:rsidR="00D40BC6" w:rsidRPr="00640496">
        <w:rPr>
          <w:rFonts w:ascii="Arial" w:hAnsi="Arial" w:cs="Arial"/>
          <w:sz w:val="20"/>
          <w:szCs w:val="20"/>
          <w:lang w:val="en-US"/>
        </w:rPr>
        <w:t xml:space="preserve"> properties.</w:t>
      </w:r>
    </w:p>
    <w:p w14:paraId="7B1E8088" w14:textId="77777777" w:rsidR="00A96918" w:rsidRPr="00640496" w:rsidRDefault="007255C2" w:rsidP="007255C2">
      <w:pPr>
        <w:pStyle w:val="ListParagraph"/>
        <w:numPr>
          <w:ilvl w:val="0"/>
          <w:numId w:val="9"/>
        </w:numPr>
        <w:rPr>
          <w:rFonts w:ascii="Arial" w:hAnsi="Arial" w:cs="Arial"/>
          <w:sz w:val="20"/>
          <w:szCs w:val="20"/>
        </w:rPr>
      </w:pPr>
      <w:r w:rsidRPr="00640496">
        <w:rPr>
          <w:rFonts w:ascii="Arial" w:hAnsi="Arial" w:cs="Arial"/>
          <w:sz w:val="20"/>
          <w:szCs w:val="20"/>
          <w:lang w:val="en-US"/>
        </w:rPr>
        <w:t xml:space="preserve">Sequence length </w:t>
      </w:r>
      <w:r w:rsidR="00D40BC6" w:rsidRPr="00640496">
        <w:rPr>
          <w:rFonts w:ascii="Arial" w:hAnsi="Arial" w:cs="Arial"/>
          <w:sz w:val="20"/>
          <w:szCs w:val="20"/>
          <w:lang w:val="en-US"/>
        </w:rPr>
        <w:t>allowing</w:t>
      </w:r>
      <w:r w:rsidRPr="00640496">
        <w:rPr>
          <w:rFonts w:ascii="Arial" w:hAnsi="Arial" w:cs="Arial"/>
          <w:sz w:val="20"/>
          <w:szCs w:val="20"/>
          <w:lang w:val="en-US"/>
        </w:rPr>
        <w:t xml:space="preserve"> </w:t>
      </w:r>
      <w:r w:rsidR="00CC196B" w:rsidRPr="00640496">
        <w:rPr>
          <w:rFonts w:ascii="Arial" w:hAnsi="Arial" w:cs="Arial"/>
          <w:sz w:val="20"/>
          <w:szCs w:val="20"/>
          <w:lang w:val="en-US"/>
        </w:rPr>
        <w:t>for</w:t>
      </w:r>
    </w:p>
    <w:p w14:paraId="5C35CE5A" w14:textId="77777777" w:rsidR="007255C2" w:rsidRPr="00640496" w:rsidRDefault="00D40BC6" w:rsidP="00A96918">
      <w:pPr>
        <w:pStyle w:val="ListParagraph"/>
        <w:numPr>
          <w:ilvl w:val="1"/>
          <w:numId w:val="9"/>
        </w:numPr>
        <w:rPr>
          <w:rFonts w:ascii="Arial" w:hAnsi="Arial" w:cs="Arial"/>
          <w:sz w:val="20"/>
          <w:szCs w:val="20"/>
        </w:rPr>
      </w:pPr>
      <w:r w:rsidRPr="00640496">
        <w:rPr>
          <w:rFonts w:ascii="Arial" w:hAnsi="Arial" w:cs="Arial"/>
          <w:sz w:val="20"/>
          <w:szCs w:val="20"/>
          <w:lang w:val="en-US"/>
        </w:rPr>
        <w:t>s</w:t>
      </w:r>
      <w:r w:rsidR="007255C2" w:rsidRPr="00640496">
        <w:rPr>
          <w:rFonts w:ascii="Arial" w:hAnsi="Arial" w:cs="Arial"/>
          <w:sz w:val="20"/>
          <w:szCs w:val="20"/>
          <w:lang w:val="en-US"/>
        </w:rPr>
        <w:t>ufficiently many orthogonal or close-to-orthogonal sequences</w:t>
      </w:r>
      <w:r w:rsidRPr="00640496">
        <w:rPr>
          <w:rFonts w:ascii="Arial" w:hAnsi="Arial" w:cs="Arial"/>
          <w:sz w:val="20"/>
          <w:szCs w:val="20"/>
          <w:lang w:val="en-US"/>
        </w:rPr>
        <w:t>.</w:t>
      </w:r>
    </w:p>
    <w:p w14:paraId="173A30BC" w14:textId="1046C84D" w:rsidR="00A96918" w:rsidRPr="00640496" w:rsidRDefault="00D40BC6" w:rsidP="00A96918">
      <w:pPr>
        <w:pStyle w:val="ListParagraph"/>
        <w:numPr>
          <w:ilvl w:val="1"/>
          <w:numId w:val="9"/>
        </w:numPr>
        <w:rPr>
          <w:rFonts w:ascii="Arial" w:hAnsi="Arial" w:cs="Arial"/>
          <w:sz w:val="20"/>
          <w:szCs w:val="20"/>
        </w:rPr>
      </w:pPr>
      <w:r w:rsidRPr="00640496">
        <w:rPr>
          <w:rFonts w:ascii="Arial" w:hAnsi="Arial" w:cs="Arial"/>
          <w:sz w:val="20"/>
          <w:szCs w:val="20"/>
          <w:lang w:val="en-US"/>
        </w:rPr>
        <w:t>a</w:t>
      </w:r>
      <w:r w:rsidR="00A96918" w:rsidRPr="00640496">
        <w:rPr>
          <w:rFonts w:ascii="Arial" w:hAnsi="Arial" w:cs="Arial"/>
          <w:sz w:val="20"/>
          <w:szCs w:val="20"/>
          <w:lang w:val="en-US"/>
        </w:rPr>
        <w:t xml:space="preserve"> sufficiently large number of PHY cell identifiers (PCID) that can be </w:t>
      </w:r>
      <w:r w:rsidR="00F4233F" w:rsidRPr="00640496">
        <w:rPr>
          <w:rFonts w:ascii="Arial" w:hAnsi="Arial" w:cs="Arial"/>
          <w:sz w:val="20"/>
          <w:szCs w:val="20"/>
          <w:lang w:val="en-US"/>
        </w:rPr>
        <w:t>encoded</w:t>
      </w:r>
      <w:r w:rsidR="0074446C" w:rsidRPr="00640496">
        <w:rPr>
          <w:rFonts w:ascii="Arial" w:hAnsi="Arial" w:cs="Arial"/>
          <w:sz w:val="20"/>
          <w:szCs w:val="20"/>
          <w:lang w:val="en-US"/>
        </w:rPr>
        <w:t>.</w:t>
      </w:r>
    </w:p>
    <w:p w14:paraId="4141B5B7" w14:textId="44F5FC3A" w:rsidR="004E700B" w:rsidRPr="00640496" w:rsidRDefault="004E700B" w:rsidP="00A96918">
      <w:pPr>
        <w:pStyle w:val="ListParagraph"/>
        <w:numPr>
          <w:ilvl w:val="1"/>
          <w:numId w:val="9"/>
        </w:numPr>
        <w:rPr>
          <w:rFonts w:ascii="Arial" w:hAnsi="Arial" w:cs="Arial"/>
          <w:sz w:val="20"/>
          <w:szCs w:val="20"/>
        </w:rPr>
      </w:pPr>
      <w:r w:rsidRPr="00640496">
        <w:rPr>
          <w:rFonts w:ascii="Arial" w:hAnsi="Arial" w:cs="Arial"/>
          <w:sz w:val="20"/>
          <w:szCs w:val="20"/>
          <w:lang w:val="en-US"/>
        </w:rPr>
        <w:t>low miss detection rate for a given SNR</w:t>
      </w:r>
      <w:r w:rsidR="0074446C" w:rsidRPr="00640496">
        <w:rPr>
          <w:rFonts w:ascii="Arial" w:hAnsi="Arial" w:cs="Arial"/>
          <w:sz w:val="20"/>
          <w:szCs w:val="20"/>
          <w:lang w:val="en-US"/>
        </w:rPr>
        <w:t>.</w:t>
      </w:r>
    </w:p>
    <w:p w14:paraId="2E6C4E33" w14:textId="2C83C429" w:rsidR="007255C2" w:rsidRPr="00640496" w:rsidRDefault="008A5733" w:rsidP="008A5733">
      <w:pPr>
        <w:pStyle w:val="Proposal"/>
        <w:spacing w:before="240" w:after="240" w:line="260" w:lineRule="atLeast"/>
        <w:ind w:left="1695" w:hanging="1695"/>
        <w:rPr>
          <w:rFonts w:eastAsia="SimSun" w:cs="Arial"/>
          <w:bCs w:val="0"/>
          <w:sz w:val="20"/>
          <w:szCs w:val="20"/>
          <w:lang w:eastAsia="en-US"/>
        </w:rPr>
      </w:pPr>
      <w:bookmarkStart w:id="22" w:name="_Toc528932200"/>
      <w:bookmarkStart w:id="23" w:name="_Toc528942425"/>
      <w:bookmarkStart w:id="24" w:name="_Toc528942439"/>
      <w:bookmarkStart w:id="25" w:name="_Toc528942567"/>
      <w:bookmarkStart w:id="26" w:name="_Toc528942590"/>
      <w:bookmarkStart w:id="27" w:name="_Toc528952098"/>
      <w:r w:rsidRPr="00640496">
        <w:rPr>
          <w:rFonts w:eastAsia="SimSun" w:cs="Arial"/>
          <w:bCs w:val="0"/>
          <w:sz w:val="20"/>
          <w:szCs w:val="20"/>
          <w:lang w:eastAsia="en-US"/>
        </w:rPr>
        <w:t xml:space="preserve">Proposal 4 </w:t>
      </w:r>
      <w:r w:rsidRPr="00640496">
        <w:rPr>
          <w:rFonts w:eastAsia="SimSun" w:cs="Arial"/>
          <w:bCs w:val="0"/>
          <w:sz w:val="20"/>
          <w:szCs w:val="20"/>
          <w:lang w:eastAsia="en-US"/>
        </w:rPr>
        <w:tab/>
      </w:r>
      <w:r w:rsidR="007255C2" w:rsidRPr="00640496">
        <w:rPr>
          <w:rFonts w:eastAsia="SimSun" w:cs="Arial"/>
          <w:bCs w:val="0"/>
          <w:sz w:val="20"/>
          <w:szCs w:val="20"/>
          <w:lang w:eastAsia="en-US"/>
        </w:rPr>
        <w:t xml:space="preserve">The SLSS </w:t>
      </w:r>
      <w:r w:rsidRPr="00640496">
        <w:rPr>
          <w:rFonts w:eastAsia="SimSun" w:cs="Arial"/>
          <w:bCs w:val="0"/>
          <w:sz w:val="20"/>
          <w:szCs w:val="20"/>
          <w:lang w:eastAsia="en-US"/>
        </w:rPr>
        <w:t xml:space="preserve">sequence design should be studied </w:t>
      </w:r>
      <w:r w:rsidR="00661361" w:rsidRPr="00640496">
        <w:rPr>
          <w:rFonts w:eastAsia="SimSun" w:cs="Arial"/>
          <w:bCs w:val="0"/>
          <w:sz w:val="20"/>
          <w:szCs w:val="20"/>
          <w:lang w:eastAsia="en-US"/>
        </w:rPr>
        <w:t xml:space="preserve">considering </w:t>
      </w:r>
      <w:r w:rsidR="001F1DE2" w:rsidRPr="00640496">
        <w:rPr>
          <w:rFonts w:eastAsia="SimSun" w:cs="Arial"/>
          <w:bCs w:val="0"/>
          <w:sz w:val="20"/>
          <w:szCs w:val="20"/>
          <w:lang w:eastAsia="en-US"/>
        </w:rPr>
        <w:t>robus</w:t>
      </w:r>
      <w:r w:rsidR="00635E34" w:rsidRPr="00640496">
        <w:rPr>
          <w:rFonts w:eastAsia="SimSun" w:cs="Arial"/>
          <w:bCs w:val="0"/>
          <w:sz w:val="20"/>
          <w:szCs w:val="20"/>
          <w:lang w:eastAsia="en-US"/>
        </w:rPr>
        <w:t>tness</w:t>
      </w:r>
      <w:r w:rsidR="00721A8E" w:rsidRPr="00640496">
        <w:rPr>
          <w:rFonts w:eastAsia="SimSun" w:cs="Arial"/>
          <w:bCs w:val="0"/>
          <w:sz w:val="20"/>
          <w:szCs w:val="20"/>
          <w:lang w:eastAsia="en-US"/>
        </w:rPr>
        <w:t xml:space="preserve"> to errors</w:t>
      </w:r>
      <w:r w:rsidR="00635E34" w:rsidRPr="00640496">
        <w:rPr>
          <w:rFonts w:eastAsia="SimSun" w:cs="Arial"/>
          <w:bCs w:val="0"/>
          <w:sz w:val="20"/>
          <w:szCs w:val="20"/>
          <w:lang w:eastAsia="en-US"/>
        </w:rPr>
        <w:t xml:space="preserve">, </w:t>
      </w:r>
      <w:r w:rsidRPr="00640496">
        <w:rPr>
          <w:rFonts w:eastAsia="SimSun" w:cs="Arial"/>
          <w:bCs w:val="0"/>
          <w:sz w:val="20"/>
          <w:szCs w:val="20"/>
          <w:lang w:eastAsia="en-US"/>
        </w:rPr>
        <w:t xml:space="preserve">correlation, </w:t>
      </w:r>
      <w:r w:rsidR="00C463DA" w:rsidRPr="00640496">
        <w:rPr>
          <w:rFonts w:eastAsia="SimSun" w:cs="Arial"/>
          <w:bCs w:val="0"/>
          <w:sz w:val="20"/>
          <w:szCs w:val="20"/>
          <w:lang w:eastAsia="en-US"/>
        </w:rPr>
        <w:t>c</w:t>
      </w:r>
      <w:r w:rsidR="006B3FB0" w:rsidRPr="00640496">
        <w:rPr>
          <w:rFonts w:eastAsia="SimSun" w:cs="Arial"/>
          <w:bCs w:val="0"/>
          <w:sz w:val="20"/>
          <w:szCs w:val="20"/>
          <w:lang w:eastAsia="en-US"/>
        </w:rPr>
        <w:t xml:space="preserve">ubic </w:t>
      </w:r>
      <w:r w:rsidR="00C463DA" w:rsidRPr="00640496">
        <w:rPr>
          <w:rFonts w:eastAsia="SimSun" w:cs="Arial"/>
          <w:bCs w:val="0"/>
          <w:sz w:val="20"/>
          <w:szCs w:val="20"/>
          <w:lang w:eastAsia="en-US"/>
        </w:rPr>
        <w:t>m</w:t>
      </w:r>
      <w:r w:rsidR="006B3FB0" w:rsidRPr="00640496">
        <w:rPr>
          <w:rFonts w:eastAsia="SimSun" w:cs="Arial"/>
          <w:bCs w:val="0"/>
          <w:sz w:val="20"/>
          <w:szCs w:val="20"/>
          <w:lang w:eastAsia="en-US"/>
        </w:rPr>
        <w:t>etric</w:t>
      </w:r>
      <w:r w:rsidR="00A27FA1">
        <w:rPr>
          <w:rFonts w:eastAsia="SimSun" w:cs="Arial"/>
          <w:bCs w:val="0"/>
          <w:sz w:val="20"/>
          <w:szCs w:val="20"/>
          <w:lang w:eastAsia="en-US"/>
        </w:rPr>
        <w:t>,</w:t>
      </w:r>
      <w:r w:rsidR="006B3FB0" w:rsidRPr="00640496">
        <w:rPr>
          <w:rFonts w:eastAsia="SimSun" w:cs="Arial"/>
          <w:bCs w:val="0"/>
          <w:sz w:val="20"/>
          <w:szCs w:val="20"/>
          <w:lang w:eastAsia="en-US"/>
        </w:rPr>
        <w:t xml:space="preserve"> </w:t>
      </w:r>
      <w:r w:rsidR="00950360" w:rsidRPr="00640496">
        <w:rPr>
          <w:rFonts w:eastAsia="SimSun" w:cs="Arial"/>
          <w:bCs w:val="0"/>
          <w:sz w:val="20"/>
          <w:szCs w:val="20"/>
          <w:lang w:eastAsia="en-US"/>
        </w:rPr>
        <w:t>and sequence length</w:t>
      </w:r>
      <w:r w:rsidR="008B65E8" w:rsidRPr="00640496">
        <w:rPr>
          <w:rFonts w:eastAsia="SimSun" w:cs="Arial"/>
          <w:bCs w:val="0"/>
          <w:sz w:val="20"/>
          <w:szCs w:val="20"/>
          <w:lang w:eastAsia="en-US"/>
        </w:rPr>
        <w:t>.</w:t>
      </w:r>
      <w:bookmarkEnd w:id="22"/>
      <w:bookmarkEnd w:id="23"/>
      <w:bookmarkEnd w:id="24"/>
      <w:bookmarkEnd w:id="25"/>
      <w:bookmarkEnd w:id="26"/>
      <w:bookmarkEnd w:id="27"/>
      <w:r w:rsidRPr="00640496">
        <w:rPr>
          <w:rFonts w:eastAsia="SimSun" w:cs="Arial"/>
          <w:bCs w:val="0"/>
          <w:sz w:val="20"/>
          <w:szCs w:val="20"/>
          <w:lang w:eastAsia="en-US"/>
        </w:rPr>
        <w:t xml:space="preserve"> </w:t>
      </w:r>
    </w:p>
    <w:p w14:paraId="0C00D352" w14:textId="77777777" w:rsidR="00534BEA" w:rsidRDefault="00534BEA" w:rsidP="00534BEA">
      <w:pPr>
        <w:pStyle w:val="Heading2"/>
        <w:rPr>
          <w:lang w:val="en-US" w:eastAsia="en-US"/>
        </w:rPr>
      </w:pPr>
      <w:r>
        <w:rPr>
          <w:lang w:val="en-US" w:eastAsia="en-US"/>
        </w:rPr>
        <w:t>4.</w:t>
      </w:r>
      <w:r w:rsidR="008A5733">
        <w:rPr>
          <w:lang w:val="en-US" w:eastAsia="en-US"/>
        </w:rPr>
        <w:t>3</w:t>
      </w:r>
      <w:r>
        <w:rPr>
          <w:lang w:val="en-US" w:eastAsia="en-US"/>
        </w:rPr>
        <w:tab/>
        <w:t>Synchronization priorities</w:t>
      </w:r>
    </w:p>
    <w:p w14:paraId="16B7ADA2" w14:textId="77777777" w:rsidR="007E01DF" w:rsidRPr="00640496" w:rsidRDefault="009A370C" w:rsidP="00534BEA">
      <w:pPr>
        <w:rPr>
          <w:rFonts w:ascii="Arial" w:hAnsi="Arial" w:cs="Arial"/>
          <w:sz w:val="20"/>
          <w:szCs w:val="20"/>
        </w:rPr>
      </w:pPr>
      <w:r w:rsidRPr="00640496">
        <w:rPr>
          <w:rFonts w:ascii="Arial" w:hAnsi="Arial" w:cs="Arial"/>
          <w:sz w:val="20"/>
          <w:szCs w:val="20"/>
        </w:rPr>
        <w:t xml:space="preserve">There are two top-synchronization references: NW and GNSS. The former is necessary for in-band Uu+PC5 deployments, whereas the latter is preferable for standalone deployments (e.g., in the 5.9 GHz ITS band). </w:t>
      </w:r>
      <w:r w:rsidR="007E01DF" w:rsidRPr="00640496">
        <w:rPr>
          <w:rFonts w:ascii="Arial" w:hAnsi="Arial" w:cs="Arial"/>
          <w:sz w:val="20"/>
          <w:szCs w:val="20"/>
        </w:rPr>
        <w:t>The UE behavior can be summarized as follows:</w:t>
      </w:r>
    </w:p>
    <w:p w14:paraId="1F8CE636" w14:textId="77777777" w:rsidR="007E01DF" w:rsidRPr="00640496" w:rsidRDefault="00EB0801" w:rsidP="007E01DF">
      <w:pPr>
        <w:pStyle w:val="ListParagraph"/>
        <w:numPr>
          <w:ilvl w:val="0"/>
          <w:numId w:val="9"/>
        </w:numPr>
        <w:rPr>
          <w:rFonts w:ascii="Arial" w:hAnsi="Arial" w:cs="Arial"/>
          <w:sz w:val="20"/>
          <w:szCs w:val="20"/>
        </w:rPr>
      </w:pPr>
      <w:r w:rsidRPr="00640496">
        <w:rPr>
          <w:rFonts w:ascii="Arial" w:hAnsi="Arial" w:cs="Arial"/>
          <w:sz w:val="20"/>
          <w:szCs w:val="20"/>
        </w:rPr>
        <w:t>The</w:t>
      </w:r>
      <w:r w:rsidR="008C278D" w:rsidRPr="00640496">
        <w:rPr>
          <w:rFonts w:ascii="Arial" w:hAnsi="Arial" w:cs="Arial"/>
          <w:sz w:val="20"/>
          <w:szCs w:val="20"/>
        </w:rPr>
        <w:t xml:space="preserve"> UE should continuously strive to synchronize to a source </w:t>
      </w:r>
      <w:r w:rsidR="00FC1304" w:rsidRPr="00640496">
        <w:rPr>
          <w:rFonts w:ascii="Arial" w:hAnsi="Arial" w:cs="Arial"/>
          <w:sz w:val="20"/>
          <w:szCs w:val="20"/>
        </w:rPr>
        <w:t>of</w:t>
      </w:r>
      <w:r w:rsidR="008C278D" w:rsidRPr="00640496">
        <w:rPr>
          <w:rFonts w:ascii="Arial" w:hAnsi="Arial" w:cs="Arial"/>
          <w:sz w:val="20"/>
          <w:szCs w:val="20"/>
        </w:rPr>
        <w:t xml:space="preserve"> as high priority as possible. </w:t>
      </w:r>
    </w:p>
    <w:p w14:paraId="7B686E98" w14:textId="1F88ECDB" w:rsidR="007E01DF" w:rsidRPr="00640496" w:rsidRDefault="001A0A20" w:rsidP="007E01DF">
      <w:pPr>
        <w:pStyle w:val="ListParagraph"/>
        <w:numPr>
          <w:ilvl w:val="0"/>
          <w:numId w:val="9"/>
        </w:numPr>
        <w:rPr>
          <w:rFonts w:ascii="Arial" w:hAnsi="Arial" w:cs="Arial"/>
          <w:sz w:val="20"/>
          <w:szCs w:val="20"/>
        </w:rPr>
      </w:pPr>
      <w:r w:rsidRPr="00640496">
        <w:rPr>
          <w:rFonts w:ascii="Arial" w:hAnsi="Arial" w:cs="Arial"/>
          <w:sz w:val="20"/>
          <w:szCs w:val="20"/>
        </w:rPr>
        <w:t>UE</w:t>
      </w:r>
      <w:r w:rsidR="007265A6" w:rsidRPr="00640496">
        <w:rPr>
          <w:rFonts w:ascii="Arial" w:hAnsi="Arial" w:cs="Arial"/>
          <w:sz w:val="20"/>
          <w:szCs w:val="20"/>
        </w:rPr>
        <w:t xml:space="preserve">s </w:t>
      </w:r>
      <w:r w:rsidR="00C405AF" w:rsidRPr="00640496">
        <w:rPr>
          <w:rFonts w:ascii="Arial" w:hAnsi="Arial" w:cs="Arial"/>
          <w:sz w:val="20"/>
          <w:szCs w:val="20"/>
        </w:rPr>
        <w:t>should</w:t>
      </w:r>
      <w:r w:rsidR="008F245E" w:rsidRPr="00640496">
        <w:rPr>
          <w:rFonts w:ascii="Arial" w:hAnsi="Arial" w:cs="Arial"/>
          <w:sz w:val="20"/>
          <w:szCs w:val="20"/>
        </w:rPr>
        <w:t xml:space="preserve"> by </w:t>
      </w:r>
      <w:r w:rsidR="00695055" w:rsidRPr="00640496">
        <w:rPr>
          <w:rFonts w:ascii="Arial" w:hAnsi="Arial" w:cs="Arial"/>
          <w:sz w:val="20"/>
          <w:szCs w:val="20"/>
          <w:lang w:val="en-US"/>
        </w:rPr>
        <w:t>(</w:t>
      </w:r>
      <w:r w:rsidR="008F245E" w:rsidRPr="00640496">
        <w:rPr>
          <w:rFonts w:ascii="Arial" w:hAnsi="Arial" w:cs="Arial"/>
          <w:sz w:val="20"/>
          <w:szCs w:val="20"/>
        </w:rPr>
        <w:t>pre</w:t>
      </w:r>
      <w:r w:rsidR="00695055" w:rsidRPr="00640496">
        <w:rPr>
          <w:rFonts w:ascii="Arial" w:hAnsi="Arial" w:cs="Arial"/>
          <w:sz w:val="20"/>
          <w:szCs w:val="20"/>
          <w:lang w:val="en-US"/>
        </w:rPr>
        <w:t>)</w:t>
      </w:r>
      <w:r w:rsidR="008F245E" w:rsidRPr="00640496">
        <w:rPr>
          <w:rFonts w:ascii="Arial" w:hAnsi="Arial" w:cs="Arial"/>
          <w:sz w:val="20"/>
          <w:szCs w:val="20"/>
        </w:rPr>
        <w:t>configured to prioritize either the NW or GNSS</w:t>
      </w:r>
      <w:r w:rsidR="00C405AF" w:rsidRPr="00640496">
        <w:rPr>
          <w:rFonts w:ascii="Arial" w:hAnsi="Arial" w:cs="Arial"/>
          <w:sz w:val="20"/>
          <w:szCs w:val="20"/>
        </w:rPr>
        <w:t>.</w:t>
      </w:r>
    </w:p>
    <w:p w14:paraId="5661EF69" w14:textId="77777777" w:rsidR="007E01DF" w:rsidRPr="00640496" w:rsidRDefault="007E01DF" w:rsidP="007E01DF">
      <w:pPr>
        <w:pStyle w:val="ListParagraph"/>
        <w:rPr>
          <w:rFonts w:ascii="Arial" w:hAnsi="Arial" w:cs="Arial"/>
          <w:sz w:val="20"/>
          <w:szCs w:val="20"/>
        </w:rPr>
      </w:pPr>
    </w:p>
    <w:p w14:paraId="234A544B" w14:textId="4211A76C" w:rsidR="005E36D6" w:rsidRPr="00640496" w:rsidRDefault="009A370C" w:rsidP="00640496">
      <w:pPr>
        <w:jc w:val="both"/>
        <w:rPr>
          <w:rFonts w:ascii="Arial" w:hAnsi="Arial" w:cs="Arial"/>
          <w:sz w:val="20"/>
          <w:szCs w:val="20"/>
        </w:rPr>
      </w:pPr>
      <w:r w:rsidRPr="00640496">
        <w:rPr>
          <w:rFonts w:ascii="Arial" w:hAnsi="Arial" w:cs="Arial"/>
          <w:sz w:val="20"/>
          <w:szCs w:val="20"/>
        </w:rPr>
        <w:t>We propose that</w:t>
      </w:r>
      <w:r w:rsidR="002F7CF1" w:rsidRPr="00640496">
        <w:rPr>
          <w:rFonts w:ascii="Arial" w:hAnsi="Arial" w:cs="Arial"/>
          <w:sz w:val="20"/>
          <w:szCs w:val="20"/>
        </w:rPr>
        <w:t xml:space="preserve"> a</w:t>
      </w:r>
      <w:r w:rsidRPr="00640496">
        <w:rPr>
          <w:rFonts w:ascii="Arial" w:hAnsi="Arial" w:cs="Arial"/>
          <w:sz w:val="20"/>
          <w:szCs w:val="20"/>
        </w:rPr>
        <w:t xml:space="preserve"> </w:t>
      </w:r>
      <w:r w:rsidR="002A1982" w:rsidRPr="00640496">
        <w:rPr>
          <w:rFonts w:ascii="Arial" w:hAnsi="Arial" w:cs="Arial"/>
          <w:sz w:val="20"/>
          <w:szCs w:val="20"/>
        </w:rPr>
        <w:t>UE continuously propagate</w:t>
      </w:r>
      <w:r w:rsidR="002F7CF1" w:rsidRPr="00640496">
        <w:rPr>
          <w:rFonts w:ascii="Arial" w:hAnsi="Arial" w:cs="Arial"/>
          <w:sz w:val="20"/>
          <w:szCs w:val="20"/>
        </w:rPr>
        <w:t>s</w:t>
      </w:r>
      <w:r w:rsidR="002A1982" w:rsidRPr="00640496">
        <w:rPr>
          <w:rFonts w:ascii="Arial" w:hAnsi="Arial" w:cs="Arial"/>
          <w:sz w:val="20"/>
          <w:szCs w:val="20"/>
        </w:rPr>
        <w:t xml:space="preserve"> </w:t>
      </w:r>
      <w:r w:rsidR="002F7CF1" w:rsidRPr="00640496">
        <w:rPr>
          <w:rFonts w:ascii="Arial" w:hAnsi="Arial" w:cs="Arial"/>
          <w:sz w:val="20"/>
          <w:szCs w:val="20"/>
        </w:rPr>
        <w:t xml:space="preserve">its </w:t>
      </w:r>
      <w:r w:rsidR="002A1982" w:rsidRPr="00640496">
        <w:rPr>
          <w:rFonts w:ascii="Arial" w:hAnsi="Arial" w:cs="Arial"/>
          <w:sz w:val="20"/>
          <w:szCs w:val="20"/>
        </w:rPr>
        <w:t>synchronization reference</w:t>
      </w:r>
      <w:r w:rsidR="001340BF" w:rsidRPr="00640496">
        <w:rPr>
          <w:rFonts w:ascii="Arial" w:hAnsi="Arial" w:cs="Arial"/>
          <w:sz w:val="20"/>
          <w:szCs w:val="20"/>
        </w:rPr>
        <w:t xml:space="preserve"> through</w:t>
      </w:r>
      <w:r w:rsidR="007E01DF" w:rsidRPr="00640496">
        <w:rPr>
          <w:rFonts w:ascii="Arial" w:hAnsi="Arial" w:cs="Arial"/>
          <w:sz w:val="20"/>
          <w:szCs w:val="20"/>
        </w:rPr>
        <w:t xml:space="preserve"> the</w:t>
      </w:r>
      <w:r w:rsidR="001340BF" w:rsidRPr="00640496">
        <w:rPr>
          <w:rFonts w:ascii="Arial" w:hAnsi="Arial" w:cs="Arial"/>
          <w:sz w:val="20"/>
          <w:szCs w:val="20"/>
        </w:rPr>
        <w:t xml:space="preserve"> SLSS</w:t>
      </w:r>
      <w:r w:rsidR="002A1982" w:rsidRPr="00640496">
        <w:rPr>
          <w:rFonts w:ascii="Arial" w:hAnsi="Arial" w:cs="Arial"/>
          <w:sz w:val="20"/>
          <w:szCs w:val="20"/>
        </w:rPr>
        <w:t xml:space="preserve"> and</w:t>
      </w:r>
      <w:r w:rsidR="001340BF" w:rsidRPr="00640496">
        <w:rPr>
          <w:rFonts w:ascii="Arial" w:hAnsi="Arial" w:cs="Arial"/>
          <w:sz w:val="20"/>
          <w:szCs w:val="20"/>
        </w:rPr>
        <w:t xml:space="preserve">, unless it is synched to the source of highest priority, it should </w:t>
      </w:r>
      <w:r w:rsidR="002A1982" w:rsidRPr="00640496">
        <w:rPr>
          <w:rFonts w:ascii="Arial" w:hAnsi="Arial" w:cs="Arial"/>
          <w:sz w:val="20"/>
          <w:szCs w:val="20"/>
        </w:rPr>
        <w:t xml:space="preserve">try </w:t>
      </w:r>
      <w:r w:rsidR="00CC196B" w:rsidRPr="00640496">
        <w:rPr>
          <w:rFonts w:ascii="Arial" w:hAnsi="Arial" w:cs="Arial"/>
          <w:sz w:val="20"/>
          <w:szCs w:val="20"/>
        </w:rPr>
        <w:t xml:space="preserve">to </w:t>
      </w:r>
      <w:r w:rsidR="002A1982" w:rsidRPr="00640496">
        <w:rPr>
          <w:rFonts w:ascii="Arial" w:hAnsi="Arial" w:cs="Arial"/>
          <w:sz w:val="20"/>
          <w:szCs w:val="20"/>
        </w:rPr>
        <w:t>synchroni</w:t>
      </w:r>
      <w:r w:rsidR="00CC196B" w:rsidRPr="00640496">
        <w:rPr>
          <w:rFonts w:ascii="Arial" w:hAnsi="Arial" w:cs="Arial"/>
          <w:sz w:val="20"/>
          <w:szCs w:val="20"/>
        </w:rPr>
        <w:t>ze</w:t>
      </w:r>
      <w:r w:rsidR="002A1982" w:rsidRPr="00640496">
        <w:rPr>
          <w:rFonts w:ascii="Arial" w:hAnsi="Arial" w:cs="Arial"/>
          <w:sz w:val="20"/>
          <w:szCs w:val="20"/>
        </w:rPr>
        <w:t xml:space="preserve"> to higher-priority synchronization sources</w:t>
      </w:r>
      <w:r w:rsidR="001340BF" w:rsidRPr="00640496">
        <w:rPr>
          <w:rFonts w:ascii="Arial" w:hAnsi="Arial" w:cs="Arial"/>
          <w:sz w:val="20"/>
          <w:szCs w:val="20"/>
        </w:rPr>
        <w:t xml:space="preserve"> by reading SLSS</w:t>
      </w:r>
      <w:r w:rsidR="002A1982" w:rsidRPr="00640496">
        <w:rPr>
          <w:rFonts w:ascii="Arial" w:hAnsi="Arial" w:cs="Arial"/>
          <w:sz w:val="20"/>
          <w:szCs w:val="20"/>
        </w:rPr>
        <w:t xml:space="preserve">. </w:t>
      </w:r>
      <w:r w:rsidR="00884F7F" w:rsidRPr="00640496">
        <w:rPr>
          <w:rFonts w:ascii="Arial" w:hAnsi="Arial" w:cs="Arial"/>
          <w:sz w:val="20"/>
          <w:szCs w:val="20"/>
        </w:rPr>
        <w:t xml:space="preserve">Our </w:t>
      </w:r>
      <w:r w:rsidR="002A1982" w:rsidRPr="00640496">
        <w:rPr>
          <w:rFonts w:ascii="Arial" w:hAnsi="Arial" w:cs="Arial"/>
          <w:sz w:val="20"/>
          <w:szCs w:val="20"/>
        </w:rPr>
        <w:t xml:space="preserve">proposal for determining </w:t>
      </w:r>
      <w:r w:rsidR="002F7CF1" w:rsidRPr="00640496">
        <w:rPr>
          <w:rFonts w:ascii="Arial" w:hAnsi="Arial" w:cs="Arial"/>
          <w:sz w:val="20"/>
          <w:szCs w:val="20"/>
        </w:rPr>
        <w:t>what source a UE should synchronize to is given</w:t>
      </w:r>
      <w:r w:rsidR="002A1982" w:rsidRPr="00640496">
        <w:rPr>
          <w:rFonts w:ascii="Arial" w:hAnsi="Arial" w:cs="Arial"/>
          <w:sz w:val="20"/>
          <w:szCs w:val="20"/>
        </w:rPr>
        <w:t xml:space="preserve"> </w:t>
      </w:r>
      <w:r w:rsidR="00F36DDB" w:rsidRPr="00640496">
        <w:rPr>
          <w:rFonts w:ascii="Arial" w:hAnsi="Arial" w:cs="Arial"/>
          <w:sz w:val="20"/>
          <w:szCs w:val="20"/>
        </w:rPr>
        <w:t xml:space="preserve">in </w:t>
      </w:r>
      <w:r w:rsidR="00F36DDB" w:rsidRPr="00640496">
        <w:rPr>
          <w:rFonts w:ascii="Arial" w:hAnsi="Arial" w:cs="Arial"/>
          <w:sz w:val="20"/>
          <w:szCs w:val="20"/>
        </w:rPr>
        <w:fldChar w:fldCharType="begin"/>
      </w:r>
      <w:r w:rsidR="00F36DDB" w:rsidRPr="00640496">
        <w:rPr>
          <w:rFonts w:ascii="Arial" w:hAnsi="Arial" w:cs="Arial"/>
          <w:sz w:val="20"/>
          <w:szCs w:val="20"/>
        </w:rPr>
        <w:instrText xml:space="preserve"> REF _Ref528932154 \h  \* MERGEFORMAT </w:instrText>
      </w:r>
      <w:r w:rsidR="00F36DDB" w:rsidRPr="00640496">
        <w:rPr>
          <w:rFonts w:ascii="Arial" w:hAnsi="Arial" w:cs="Arial"/>
          <w:sz w:val="20"/>
          <w:szCs w:val="20"/>
        </w:rPr>
      </w:r>
      <w:r w:rsidR="00F36DDB" w:rsidRPr="00640496">
        <w:rPr>
          <w:rFonts w:ascii="Arial" w:hAnsi="Arial" w:cs="Arial"/>
          <w:sz w:val="20"/>
          <w:szCs w:val="20"/>
        </w:rPr>
        <w:fldChar w:fldCharType="separate"/>
      </w:r>
      <w:r w:rsidR="00640496" w:rsidRPr="00640496">
        <w:rPr>
          <w:rFonts w:ascii="Arial" w:hAnsi="Arial" w:cs="Arial"/>
          <w:sz w:val="20"/>
          <w:szCs w:val="20"/>
        </w:rPr>
        <w:t xml:space="preserve">Table </w:t>
      </w:r>
      <w:r w:rsidR="00640496">
        <w:rPr>
          <w:rFonts w:ascii="Arial" w:hAnsi="Arial" w:cs="Arial"/>
          <w:noProof/>
          <w:sz w:val="20"/>
          <w:szCs w:val="20"/>
        </w:rPr>
        <w:t>1</w:t>
      </w:r>
      <w:r w:rsidR="00F36DDB" w:rsidRPr="00640496">
        <w:rPr>
          <w:rFonts w:ascii="Arial" w:hAnsi="Arial" w:cs="Arial"/>
          <w:sz w:val="20"/>
          <w:szCs w:val="20"/>
        </w:rPr>
        <w:fldChar w:fldCharType="end"/>
      </w:r>
    </w:p>
    <w:p w14:paraId="153E527F" w14:textId="3A50B8DF" w:rsidR="00F36DDB" w:rsidRPr="00640496" w:rsidRDefault="00F36DDB" w:rsidP="00640496">
      <w:pPr>
        <w:pStyle w:val="Caption"/>
        <w:keepNext/>
        <w:jc w:val="center"/>
        <w:rPr>
          <w:rFonts w:ascii="Arial" w:hAnsi="Arial" w:cs="Arial"/>
          <w:sz w:val="20"/>
          <w:szCs w:val="20"/>
        </w:rPr>
      </w:pPr>
      <w:bookmarkStart w:id="28" w:name="_Ref528932154"/>
      <w:r w:rsidRPr="00640496">
        <w:rPr>
          <w:rFonts w:ascii="Arial" w:hAnsi="Arial" w:cs="Arial"/>
          <w:sz w:val="20"/>
          <w:szCs w:val="20"/>
        </w:rPr>
        <w:t xml:space="preserve">Table </w:t>
      </w:r>
      <w:r w:rsidRPr="00640496">
        <w:rPr>
          <w:rFonts w:ascii="Arial" w:hAnsi="Arial" w:cs="Arial"/>
          <w:sz w:val="20"/>
          <w:szCs w:val="20"/>
        </w:rPr>
        <w:fldChar w:fldCharType="begin"/>
      </w:r>
      <w:r w:rsidRPr="00640496">
        <w:rPr>
          <w:rFonts w:ascii="Arial" w:hAnsi="Arial" w:cs="Arial"/>
          <w:sz w:val="20"/>
          <w:szCs w:val="20"/>
        </w:rPr>
        <w:instrText xml:space="preserve"> SEQ Table \* ARABIC </w:instrText>
      </w:r>
      <w:r w:rsidRPr="00640496">
        <w:rPr>
          <w:rFonts w:ascii="Arial" w:hAnsi="Arial" w:cs="Arial"/>
          <w:sz w:val="20"/>
          <w:szCs w:val="20"/>
        </w:rPr>
        <w:fldChar w:fldCharType="separate"/>
      </w:r>
      <w:r w:rsidR="00640496">
        <w:rPr>
          <w:rFonts w:ascii="Arial" w:hAnsi="Arial" w:cs="Arial"/>
          <w:noProof/>
          <w:sz w:val="20"/>
          <w:szCs w:val="20"/>
        </w:rPr>
        <w:t>1</w:t>
      </w:r>
      <w:r w:rsidRPr="00640496">
        <w:rPr>
          <w:rFonts w:ascii="Arial" w:hAnsi="Arial" w:cs="Arial"/>
          <w:sz w:val="20"/>
          <w:szCs w:val="20"/>
        </w:rPr>
        <w:fldChar w:fldCharType="end"/>
      </w:r>
      <w:bookmarkEnd w:id="28"/>
      <w:r w:rsidRPr="00640496">
        <w:rPr>
          <w:rFonts w:ascii="Arial" w:hAnsi="Arial" w:cs="Arial"/>
          <w:sz w:val="20"/>
          <w:szCs w:val="20"/>
        </w:rPr>
        <w:t>. Synchronization priorities and UE behavior.</w:t>
      </w:r>
    </w:p>
    <w:tbl>
      <w:tblPr>
        <w:tblStyle w:val="TableGrid"/>
        <w:tblW w:w="0" w:type="auto"/>
        <w:jc w:val="center"/>
        <w:tblLook w:val="04A0" w:firstRow="1" w:lastRow="0" w:firstColumn="1" w:lastColumn="0" w:noHBand="0" w:noVBand="1"/>
      </w:tblPr>
      <w:tblGrid>
        <w:gridCol w:w="3256"/>
        <w:gridCol w:w="6373"/>
      </w:tblGrid>
      <w:tr w:rsidR="008A2368" w:rsidRPr="00640496" w14:paraId="35E42D2A" w14:textId="77777777" w:rsidTr="004E68DC">
        <w:trPr>
          <w:jc w:val="center"/>
        </w:trPr>
        <w:tc>
          <w:tcPr>
            <w:tcW w:w="3256" w:type="dxa"/>
          </w:tcPr>
          <w:p w14:paraId="5200E24C" w14:textId="77777777" w:rsidR="008A2368" w:rsidRPr="00640496" w:rsidRDefault="008A2368" w:rsidP="008A2368">
            <w:pPr>
              <w:rPr>
                <w:rFonts w:ascii="Arial" w:hAnsi="Arial" w:cs="Arial"/>
                <w:b/>
                <w:sz w:val="20"/>
                <w:szCs w:val="20"/>
              </w:rPr>
            </w:pPr>
            <w:r w:rsidRPr="00640496">
              <w:rPr>
                <w:rFonts w:ascii="Arial" w:hAnsi="Arial" w:cs="Arial"/>
                <w:b/>
                <w:sz w:val="20"/>
                <w:szCs w:val="20"/>
              </w:rPr>
              <w:t>Synchronization source</w:t>
            </w:r>
          </w:p>
        </w:tc>
        <w:tc>
          <w:tcPr>
            <w:tcW w:w="6373" w:type="dxa"/>
          </w:tcPr>
          <w:p w14:paraId="06F66743" w14:textId="77777777" w:rsidR="008A2368" w:rsidRPr="00640496" w:rsidRDefault="008A2368" w:rsidP="008A2368">
            <w:pPr>
              <w:rPr>
                <w:rFonts w:ascii="Arial" w:hAnsi="Arial" w:cs="Arial"/>
                <w:b/>
                <w:sz w:val="20"/>
                <w:szCs w:val="20"/>
              </w:rPr>
            </w:pPr>
            <w:r w:rsidRPr="00640496">
              <w:rPr>
                <w:rFonts w:ascii="Arial" w:hAnsi="Arial" w:cs="Arial"/>
                <w:b/>
                <w:sz w:val="20"/>
                <w:szCs w:val="20"/>
              </w:rPr>
              <w:t>UE behavior</w:t>
            </w:r>
          </w:p>
        </w:tc>
      </w:tr>
      <w:tr w:rsidR="008A2368" w:rsidRPr="00640496" w14:paraId="53127B71" w14:textId="77777777" w:rsidTr="004E68DC">
        <w:trPr>
          <w:jc w:val="center"/>
        </w:trPr>
        <w:tc>
          <w:tcPr>
            <w:tcW w:w="3256" w:type="dxa"/>
          </w:tcPr>
          <w:p w14:paraId="0DA5641A" w14:textId="77777777" w:rsidR="008A2368" w:rsidRPr="00640496" w:rsidRDefault="008A2368" w:rsidP="008A2368">
            <w:pPr>
              <w:rPr>
                <w:rFonts w:ascii="Arial" w:hAnsi="Arial" w:cs="Arial"/>
                <w:sz w:val="20"/>
                <w:szCs w:val="20"/>
              </w:rPr>
            </w:pPr>
            <w:r w:rsidRPr="00640496">
              <w:rPr>
                <w:rFonts w:ascii="Arial" w:hAnsi="Arial" w:cs="Arial"/>
                <w:sz w:val="20"/>
                <w:szCs w:val="20"/>
              </w:rPr>
              <w:t>Top priority (GNSS / NW)</w:t>
            </w:r>
          </w:p>
        </w:tc>
        <w:tc>
          <w:tcPr>
            <w:tcW w:w="6373" w:type="dxa"/>
          </w:tcPr>
          <w:p w14:paraId="1CFDE3A2"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tc>
      </w:tr>
      <w:tr w:rsidR="008A2368" w:rsidRPr="00640496" w14:paraId="59ADD84A" w14:textId="77777777" w:rsidTr="004E68DC">
        <w:trPr>
          <w:jc w:val="center"/>
        </w:trPr>
        <w:tc>
          <w:tcPr>
            <w:tcW w:w="3256" w:type="dxa"/>
          </w:tcPr>
          <w:p w14:paraId="071683BB" w14:textId="77777777" w:rsidR="008A2368" w:rsidRPr="00640496" w:rsidRDefault="008A2368" w:rsidP="008A2368">
            <w:pPr>
              <w:rPr>
                <w:rFonts w:ascii="Arial" w:hAnsi="Arial" w:cs="Arial"/>
                <w:sz w:val="20"/>
                <w:szCs w:val="20"/>
              </w:rPr>
            </w:pPr>
            <w:r w:rsidRPr="00640496">
              <w:rPr>
                <w:rFonts w:ascii="Arial" w:hAnsi="Arial" w:cs="Arial"/>
                <w:sz w:val="20"/>
                <w:szCs w:val="20"/>
              </w:rPr>
              <w:t>Relayed top priority</w:t>
            </w:r>
          </w:p>
        </w:tc>
        <w:tc>
          <w:tcPr>
            <w:tcW w:w="6373" w:type="dxa"/>
          </w:tcPr>
          <w:p w14:paraId="05C86312"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738D5D9D"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priority</w:t>
            </w:r>
          </w:p>
          <w:p w14:paraId="114D3318" w14:textId="77777777" w:rsidR="008A2368" w:rsidRPr="00640496" w:rsidRDefault="008A2368" w:rsidP="008A2368">
            <w:pPr>
              <w:rPr>
                <w:rFonts w:ascii="Arial" w:hAnsi="Arial" w:cs="Arial"/>
                <w:sz w:val="20"/>
                <w:szCs w:val="20"/>
              </w:rPr>
            </w:pPr>
            <w:r w:rsidRPr="00640496">
              <w:rPr>
                <w:rFonts w:ascii="Arial" w:hAnsi="Arial" w:cs="Arial"/>
                <w:sz w:val="20"/>
                <w:szCs w:val="20"/>
              </w:rPr>
              <w:t xml:space="preserve">Continue reading SLSS </w:t>
            </w:r>
          </w:p>
        </w:tc>
      </w:tr>
      <w:tr w:rsidR="008A2368" w:rsidRPr="00640496" w14:paraId="71D041B1" w14:textId="77777777" w:rsidTr="004E68DC">
        <w:trPr>
          <w:jc w:val="center"/>
        </w:trPr>
        <w:tc>
          <w:tcPr>
            <w:tcW w:w="3256" w:type="dxa"/>
          </w:tcPr>
          <w:p w14:paraId="7D4F6E0A" w14:textId="77777777" w:rsidR="008A2368" w:rsidRPr="00640496" w:rsidRDefault="008A2368" w:rsidP="008A2368">
            <w:pPr>
              <w:rPr>
                <w:rFonts w:ascii="Arial" w:hAnsi="Arial" w:cs="Arial"/>
                <w:sz w:val="20"/>
                <w:szCs w:val="20"/>
              </w:rPr>
            </w:pPr>
            <w:r w:rsidRPr="00640496">
              <w:rPr>
                <w:rFonts w:ascii="Arial" w:hAnsi="Arial" w:cs="Arial"/>
                <w:sz w:val="20"/>
                <w:szCs w:val="20"/>
              </w:rPr>
              <w:t>Second priority (NW / GNSS)</w:t>
            </w:r>
          </w:p>
        </w:tc>
        <w:tc>
          <w:tcPr>
            <w:tcW w:w="6373" w:type="dxa"/>
          </w:tcPr>
          <w:p w14:paraId="6B3D69B2"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2E0CB971"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priority</w:t>
            </w:r>
          </w:p>
          <w:p w14:paraId="3932ED8E" w14:textId="77777777" w:rsidR="008A2368" w:rsidRPr="00640496" w:rsidRDefault="008A2368" w:rsidP="008A2368">
            <w:pPr>
              <w:rPr>
                <w:rFonts w:ascii="Arial" w:hAnsi="Arial" w:cs="Arial"/>
                <w:sz w:val="20"/>
                <w:szCs w:val="20"/>
              </w:rPr>
            </w:pPr>
            <w:r w:rsidRPr="00640496">
              <w:rPr>
                <w:rFonts w:ascii="Arial" w:hAnsi="Arial" w:cs="Arial"/>
                <w:sz w:val="20"/>
                <w:szCs w:val="20"/>
              </w:rPr>
              <w:t>Read SLSS searching for relayed top-priority</w:t>
            </w:r>
          </w:p>
        </w:tc>
      </w:tr>
      <w:tr w:rsidR="008A2368" w:rsidRPr="00640496" w14:paraId="7B3181C8" w14:textId="77777777" w:rsidTr="004E68DC">
        <w:trPr>
          <w:jc w:val="center"/>
        </w:trPr>
        <w:tc>
          <w:tcPr>
            <w:tcW w:w="3256" w:type="dxa"/>
          </w:tcPr>
          <w:p w14:paraId="5D750CB9" w14:textId="77777777" w:rsidR="008A2368" w:rsidRPr="00640496" w:rsidRDefault="008A2368" w:rsidP="008A2368">
            <w:pPr>
              <w:rPr>
                <w:rFonts w:ascii="Arial" w:hAnsi="Arial" w:cs="Arial"/>
                <w:sz w:val="20"/>
                <w:szCs w:val="20"/>
              </w:rPr>
            </w:pPr>
            <w:r w:rsidRPr="00640496">
              <w:rPr>
                <w:rFonts w:ascii="Arial" w:hAnsi="Arial" w:cs="Arial"/>
                <w:sz w:val="20"/>
                <w:szCs w:val="20"/>
              </w:rPr>
              <w:t>Relayed second priority</w:t>
            </w:r>
          </w:p>
        </w:tc>
        <w:tc>
          <w:tcPr>
            <w:tcW w:w="6373" w:type="dxa"/>
          </w:tcPr>
          <w:p w14:paraId="6E7604EC"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40A7CB45"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or second priority</w:t>
            </w:r>
          </w:p>
          <w:p w14:paraId="002DE186" w14:textId="77777777" w:rsidR="008A2368" w:rsidRPr="00640496" w:rsidRDefault="008A2368" w:rsidP="008A2368">
            <w:pPr>
              <w:rPr>
                <w:rFonts w:ascii="Arial" w:hAnsi="Arial" w:cs="Arial"/>
                <w:sz w:val="20"/>
                <w:szCs w:val="20"/>
              </w:rPr>
            </w:pPr>
            <w:r w:rsidRPr="00640496">
              <w:rPr>
                <w:rFonts w:ascii="Arial" w:hAnsi="Arial" w:cs="Arial"/>
                <w:sz w:val="20"/>
                <w:szCs w:val="20"/>
              </w:rPr>
              <w:t>Read SLSS searching for relayed top-priority</w:t>
            </w:r>
          </w:p>
        </w:tc>
      </w:tr>
      <w:tr w:rsidR="008A2368" w:rsidRPr="00640496" w14:paraId="33BC4F75" w14:textId="77777777" w:rsidTr="004E68DC">
        <w:trPr>
          <w:jc w:val="center"/>
        </w:trPr>
        <w:tc>
          <w:tcPr>
            <w:tcW w:w="3256" w:type="dxa"/>
          </w:tcPr>
          <w:p w14:paraId="354CC706" w14:textId="77777777" w:rsidR="008A2368" w:rsidRPr="00640496" w:rsidRDefault="008A2368" w:rsidP="008A2368">
            <w:pPr>
              <w:rPr>
                <w:rFonts w:ascii="Arial" w:hAnsi="Arial" w:cs="Arial"/>
                <w:sz w:val="20"/>
                <w:szCs w:val="20"/>
              </w:rPr>
            </w:pPr>
            <w:r w:rsidRPr="00640496">
              <w:rPr>
                <w:rFonts w:ascii="Arial" w:hAnsi="Arial" w:cs="Arial"/>
                <w:sz w:val="20"/>
                <w:szCs w:val="20"/>
              </w:rPr>
              <w:t>Internal clock</w:t>
            </w:r>
          </w:p>
        </w:tc>
        <w:tc>
          <w:tcPr>
            <w:tcW w:w="6373" w:type="dxa"/>
          </w:tcPr>
          <w:p w14:paraId="5D7C12A9" w14:textId="77777777" w:rsidR="008A2368" w:rsidRPr="00640496" w:rsidRDefault="008A2368" w:rsidP="008A2368">
            <w:pPr>
              <w:rPr>
                <w:rFonts w:ascii="Arial" w:hAnsi="Arial" w:cs="Arial"/>
                <w:sz w:val="20"/>
                <w:szCs w:val="20"/>
              </w:rPr>
            </w:pPr>
            <w:r w:rsidRPr="00640496">
              <w:rPr>
                <w:rFonts w:ascii="Arial" w:hAnsi="Arial" w:cs="Arial"/>
                <w:sz w:val="20"/>
                <w:szCs w:val="20"/>
              </w:rPr>
              <w:t>Propagate synchronization</w:t>
            </w:r>
          </w:p>
          <w:p w14:paraId="7BE4C34B" w14:textId="77777777" w:rsidR="008A2368" w:rsidRPr="00640496" w:rsidRDefault="008A2368" w:rsidP="008A2368">
            <w:pPr>
              <w:rPr>
                <w:rFonts w:ascii="Arial" w:hAnsi="Arial" w:cs="Arial"/>
                <w:sz w:val="20"/>
                <w:szCs w:val="20"/>
              </w:rPr>
            </w:pPr>
            <w:r w:rsidRPr="00640496">
              <w:rPr>
                <w:rFonts w:ascii="Arial" w:hAnsi="Arial" w:cs="Arial"/>
                <w:sz w:val="20"/>
                <w:szCs w:val="20"/>
              </w:rPr>
              <w:t>Attempt to synchronize directly to top or second priority</w:t>
            </w:r>
          </w:p>
          <w:p w14:paraId="122515A6" w14:textId="77777777" w:rsidR="008A2368" w:rsidRPr="00640496" w:rsidRDefault="008A2368" w:rsidP="008A2368">
            <w:pPr>
              <w:rPr>
                <w:rFonts w:ascii="Arial" w:hAnsi="Arial" w:cs="Arial"/>
                <w:sz w:val="20"/>
                <w:szCs w:val="20"/>
              </w:rPr>
            </w:pPr>
            <w:r w:rsidRPr="00640496">
              <w:rPr>
                <w:rFonts w:ascii="Arial" w:hAnsi="Arial" w:cs="Arial"/>
                <w:sz w:val="20"/>
                <w:szCs w:val="20"/>
              </w:rPr>
              <w:t>Read SLSS searching for relayed top-priority or second-priority</w:t>
            </w:r>
          </w:p>
        </w:tc>
      </w:tr>
    </w:tbl>
    <w:p w14:paraId="5E4C4ADE" w14:textId="39C3A8B9" w:rsidR="00534BEA" w:rsidRPr="00640496" w:rsidRDefault="002A1982" w:rsidP="002A1982">
      <w:pPr>
        <w:pStyle w:val="Proposal"/>
        <w:spacing w:before="240" w:after="240" w:line="260" w:lineRule="atLeast"/>
        <w:rPr>
          <w:rFonts w:eastAsia="SimSun" w:cs="Arial"/>
          <w:bCs w:val="0"/>
          <w:sz w:val="20"/>
          <w:szCs w:val="20"/>
          <w:lang w:eastAsia="en-US"/>
        </w:rPr>
      </w:pPr>
      <w:bookmarkStart w:id="29" w:name="_Toc525734362"/>
      <w:bookmarkStart w:id="30" w:name="_Toc528932201"/>
      <w:bookmarkStart w:id="31" w:name="_Toc528942426"/>
      <w:bookmarkStart w:id="32" w:name="_Toc528942440"/>
      <w:bookmarkStart w:id="33" w:name="_Toc528942568"/>
      <w:bookmarkStart w:id="34" w:name="_Toc528942591"/>
      <w:bookmarkStart w:id="35" w:name="_Toc528952099"/>
      <w:r w:rsidRPr="00640496">
        <w:rPr>
          <w:rFonts w:eastAsia="SimSun" w:cs="Arial"/>
          <w:bCs w:val="0"/>
          <w:sz w:val="20"/>
          <w:szCs w:val="20"/>
          <w:lang w:eastAsia="en-US"/>
        </w:rPr>
        <w:t>Proposal 5</w:t>
      </w:r>
      <w:r w:rsidRPr="00640496">
        <w:rPr>
          <w:rFonts w:eastAsia="SimSun" w:cs="Arial"/>
          <w:bCs w:val="0"/>
          <w:sz w:val="20"/>
          <w:szCs w:val="20"/>
          <w:lang w:eastAsia="en-US"/>
        </w:rPr>
        <w:tab/>
      </w:r>
      <w:r w:rsidR="00534BEA" w:rsidRPr="00640496">
        <w:rPr>
          <w:rFonts w:eastAsia="SimSun" w:cs="Arial"/>
          <w:bCs w:val="0"/>
          <w:sz w:val="20"/>
          <w:szCs w:val="20"/>
          <w:lang w:eastAsia="en-US"/>
        </w:rPr>
        <w:t>The synchronization procedure follows the following principles:</w:t>
      </w:r>
      <w:bookmarkEnd w:id="29"/>
      <w:bookmarkEnd w:id="30"/>
      <w:bookmarkEnd w:id="31"/>
      <w:bookmarkEnd w:id="32"/>
      <w:bookmarkEnd w:id="33"/>
      <w:bookmarkEnd w:id="34"/>
      <w:bookmarkEnd w:id="35"/>
    </w:p>
    <w:p w14:paraId="2FE11638" w14:textId="77777777" w:rsidR="00534BEA" w:rsidRPr="00640496" w:rsidRDefault="00534BEA" w:rsidP="00534BEA">
      <w:pPr>
        <w:pStyle w:val="Proposal"/>
        <w:numPr>
          <w:ilvl w:val="0"/>
          <w:numId w:val="10"/>
        </w:numPr>
        <w:spacing w:after="240" w:line="260" w:lineRule="atLeast"/>
        <w:rPr>
          <w:rFonts w:eastAsia="SimSun" w:cs="Arial"/>
          <w:bCs w:val="0"/>
          <w:sz w:val="20"/>
          <w:szCs w:val="20"/>
          <w:lang w:eastAsia="en-US"/>
        </w:rPr>
      </w:pPr>
      <w:bookmarkStart w:id="36" w:name="_Toc525734363"/>
      <w:bookmarkStart w:id="37" w:name="_Toc528932202"/>
      <w:bookmarkStart w:id="38" w:name="_Toc528942427"/>
      <w:bookmarkStart w:id="39" w:name="_Toc528942441"/>
      <w:bookmarkStart w:id="40" w:name="_Toc528942569"/>
      <w:bookmarkStart w:id="41" w:name="_Toc528942592"/>
      <w:bookmarkStart w:id="42" w:name="_Toc528952100"/>
      <w:r w:rsidRPr="00640496">
        <w:rPr>
          <w:rFonts w:eastAsia="SimSun" w:cs="Arial"/>
          <w:bCs w:val="0"/>
          <w:sz w:val="20"/>
          <w:szCs w:val="20"/>
          <w:lang w:eastAsia="en-US"/>
        </w:rPr>
        <w:t>UEs propagate their synchronization reference</w:t>
      </w:r>
      <w:r w:rsidR="007E01DF" w:rsidRPr="00640496">
        <w:rPr>
          <w:rFonts w:eastAsia="SimSun" w:cs="Arial"/>
          <w:bCs w:val="0"/>
          <w:sz w:val="20"/>
          <w:szCs w:val="20"/>
          <w:lang w:eastAsia="en-US"/>
        </w:rPr>
        <w:t xml:space="preserve"> through SLSS</w:t>
      </w:r>
      <w:r w:rsidRPr="00640496">
        <w:rPr>
          <w:rFonts w:eastAsia="SimSun" w:cs="Arial"/>
          <w:bCs w:val="0"/>
          <w:sz w:val="20"/>
          <w:szCs w:val="20"/>
          <w:lang w:eastAsia="en-US"/>
        </w:rPr>
        <w:t>.</w:t>
      </w:r>
      <w:bookmarkEnd w:id="36"/>
      <w:bookmarkEnd w:id="37"/>
      <w:bookmarkEnd w:id="38"/>
      <w:bookmarkEnd w:id="39"/>
      <w:bookmarkEnd w:id="40"/>
      <w:bookmarkEnd w:id="41"/>
      <w:bookmarkEnd w:id="42"/>
    </w:p>
    <w:p w14:paraId="691E2793" w14:textId="77777777" w:rsidR="00534BEA" w:rsidRPr="00640496" w:rsidRDefault="00534BEA" w:rsidP="00534BEA">
      <w:pPr>
        <w:pStyle w:val="Proposal"/>
        <w:numPr>
          <w:ilvl w:val="0"/>
          <w:numId w:val="10"/>
        </w:numPr>
        <w:spacing w:after="240" w:line="260" w:lineRule="atLeast"/>
        <w:rPr>
          <w:rFonts w:eastAsia="SimSun" w:cs="Arial"/>
          <w:bCs w:val="0"/>
          <w:sz w:val="20"/>
          <w:szCs w:val="20"/>
          <w:lang w:eastAsia="en-US"/>
        </w:rPr>
      </w:pPr>
      <w:bookmarkStart w:id="43" w:name="_Toc525734364"/>
      <w:bookmarkStart w:id="44" w:name="_Toc528932203"/>
      <w:bookmarkStart w:id="45" w:name="_Toc528942428"/>
      <w:bookmarkStart w:id="46" w:name="_Toc528942442"/>
      <w:bookmarkStart w:id="47" w:name="_Toc528942570"/>
      <w:bookmarkStart w:id="48" w:name="_Toc528942593"/>
      <w:bookmarkStart w:id="49" w:name="_Toc528952101"/>
      <w:r w:rsidRPr="00640496">
        <w:rPr>
          <w:rFonts w:eastAsia="SimSun" w:cs="Arial"/>
          <w:bCs w:val="0"/>
          <w:sz w:val="20"/>
          <w:szCs w:val="20"/>
          <w:lang w:eastAsia="en-US"/>
        </w:rPr>
        <w:lastRenderedPageBreak/>
        <w:t>UEs continuously attempt to synchronize to higher-priority synchronization sources.</w:t>
      </w:r>
      <w:bookmarkEnd w:id="43"/>
      <w:bookmarkEnd w:id="44"/>
      <w:bookmarkEnd w:id="45"/>
      <w:bookmarkEnd w:id="46"/>
      <w:bookmarkEnd w:id="47"/>
      <w:bookmarkEnd w:id="48"/>
      <w:bookmarkEnd w:id="49"/>
    </w:p>
    <w:p w14:paraId="44E12C50" w14:textId="77777777" w:rsidR="00534BEA" w:rsidRPr="00640496" w:rsidRDefault="00534BEA" w:rsidP="00534BEA">
      <w:pPr>
        <w:pStyle w:val="Proposal"/>
        <w:numPr>
          <w:ilvl w:val="1"/>
          <w:numId w:val="10"/>
        </w:numPr>
        <w:spacing w:after="240" w:line="260" w:lineRule="atLeast"/>
        <w:rPr>
          <w:rFonts w:eastAsia="SimSun" w:cs="Arial"/>
          <w:bCs w:val="0"/>
          <w:sz w:val="20"/>
          <w:szCs w:val="20"/>
          <w:lang w:eastAsia="en-US"/>
        </w:rPr>
      </w:pPr>
      <w:bookmarkStart w:id="50" w:name="_Toc525734365"/>
      <w:bookmarkStart w:id="51" w:name="_Toc528932204"/>
      <w:bookmarkStart w:id="52" w:name="_Toc528942429"/>
      <w:bookmarkStart w:id="53" w:name="_Toc528942443"/>
      <w:bookmarkStart w:id="54" w:name="_Toc528942571"/>
      <w:bookmarkStart w:id="55" w:name="_Toc528942594"/>
      <w:bookmarkStart w:id="56" w:name="_Toc528952102"/>
      <w:r w:rsidRPr="00640496">
        <w:rPr>
          <w:rFonts w:eastAsia="SimSun" w:cs="Arial"/>
          <w:bCs w:val="0"/>
          <w:sz w:val="20"/>
          <w:szCs w:val="20"/>
          <w:lang w:eastAsia="en-US"/>
        </w:rPr>
        <w:t>By searching for other SLSS transmissions.</w:t>
      </w:r>
      <w:bookmarkEnd w:id="50"/>
      <w:bookmarkEnd w:id="51"/>
      <w:bookmarkEnd w:id="52"/>
      <w:bookmarkEnd w:id="53"/>
      <w:bookmarkEnd w:id="54"/>
      <w:bookmarkEnd w:id="55"/>
      <w:bookmarkEnd w:id="56"/>
    </w:p>
    <w:p w14:paraId="0D6DC0D9" w14:textId="77777777" w:rsidR="00534BEA" w:rsidRPr="00640496" w:rsidRDefault="00534BEA" w:rsidP="00534BEA">
      <w:pPr>
        <w:pStyle w:val="Proposal"/>
        <w:numPr>
          <w:ilvl w:val="1"/>
          <w:numId w:val="10"/>
        </w:numPr>
        <w:spacing w:after="240" w:line="260" w:lineRule="atLeast"/>
        <w:rPr>
          <w:rFonts w:eastAsia="SimSun" w:cs="Arial"/>
          <w:bCs w:val="0"/>
          <w:sz w:val="20"/>
          <w:szCs w:val="20"/>
          <w:lang w:eastAsia="en-US"/>
        </w:rPr>
      </w:pPr>
      <w:bookmarkStart w:id="57" w:name="_Toc525734366"/>
      <w:bookmarkStart w:id="58" w:name="_Toc528932205"/>
      <w:bookmarkStart w:id="59" w:name="_Toc528942430"/>
      <w:bookmarkStart w:id="60" w:name="_Toc528942444"/>
      <w:bookmarkStart w:id="61" w:name="_Toc528942572"/>
      <w:bookmarkStart w:id="62" w:name="_Toc528942595"/>
      <w:bookmarkStart w:id="63" w:name="_Toc528952103"/>
      <w:r w:rsidRPr="00640496">
        <w:rPr>
          <w:rFonts w:eastAsia="SimSun" w:cs="Arial"/>
          <w:bCs w:val="0"/>
          <w:sz w:val="20"/>
          <w:szCs w:val="20"/>
          <w:lang w:eastAsia="en-US"/>
        </w:rPr>
        <w:t>By searching for other signals (e.g., GNSS, PSS/SSS/PBCH).</w:t>
      </w:r>
      <w:bookmarkEnd w:id="57"/>
      <w:bookmarkEnd w:id="58"/>
      <w:bookmarkEnd w:id="59"/>
      <w:bookmarkEnd w:id="60"/>
      <w:bookmarkEnd w:id="61"/>
      <w:bookmarkEnd w:id="62"/>
      <w:bookmarkEnd w:id="63"/>
    </w:p>
    <w:p w14:paraId="468BF8C2" w14:textId="77777777" w:rsidR="00534BEA" w:rsidRDefault="00534BEA" w:rsidP="00534BEA">
      <w:pPr>
        <w:pStyle w:val="Heading1"/>
        <w:rPr>
          <w:lang w:val="en-US" w:eastAsia="en-US"/>
        </w:rPr>
      </w:pPr>
      <w:r>
        <w:rPr>
          <w:lang w:val="en-US" w:eastAsia="en-US"/>
        </w:rPr>
        <w:t>5</w:t>
      </w:r>
      <w:r>
        <w:rPr>
          <w:lang w:val="en-US" w:eastAsia="en-US"/>
        </w:rPr>
        <w:tab/>
        <w:t>PSBCH</w:t>
      </w:r>
    </w:p>
    <w:p w14:paraId="02D2FF99" w14:textId="0DA5C005" w:rsidR="00534BEA" w:rsidRPr="00640496" w:rsidRDefault="00534BEA" w:rsidP="00534BEA">
      <w:pPr>
        <w:jc w:val="both"/>
        <w:rPr>
          <w:rFonts w:ascii="Arial" w:hAnsi="Arial" w:cs="Arial"/>
          <w:sz w:val="20"/>
          <w:szCs w:val="20"/>
        </w:rPr>
      </w:pPr>
      <w:r w:rsidRPr="00640496">
        <w:rPr>
          <w:rFonts w:ascii="Arial" w:hAnsi="Arial" w:cs="Arial"/>
          <w:sz w:val="20"/>
          <w:szCs w:val="20"/>
        </w:rPr>
        <w:t>At this stage of the V2X SI, it is difficult to identify which fields ought to be carrie</w:t>
      </w:r>
      <w:r w:rsidR="00C418C9" w:rsidRPr="00640496">
        <w:rPr>
          <w:rFonts w:ascii="Arial" w:hAnsi="Arial" w:cs="Arial"/>
          <w:sz w:val="20"/>
          <w:szCs w:val="20"/>
        </w:rPr>
        <w:t>d</w:t>
      </w:r>
      <w:r w:rsidRPr="00640496">
        <w:rPr>
          <w:rFonts w:ascii="Arial" w:hAnsi="Arial" w:cs="Arial"/>
          <w:sz w:val="20"/>
          <w:szCs w:val="20"/>
        </w:rPr>
        <w:t xml:space="preserve"> by PSBCH. In our view, it is necessary to focus on the desired functionality. On this note, we believe that PSBCH is an instrumental component of NR SL for the following reasons:</w:t>
      </w:r>
    </w:p>
    <w:p w14:paraId="73A4513E" w14:textId="77777777" w:rsidR="00534BEA" w:rsidRPr="00640496" w:rsidRDefault="00534BEA" w:rsidP="00534BEA">
      <w:pPr>
        <w:pStyle w:val="ListParagraph"/>
        <w:numPr>
          <w:ilvl w:val="0"/>
          <w:numId w:val="7"/>
        </w:numPr>
        <w:jc w:val="both"/>
        <w:rPr>
          <w:rFonts w:ascii="Arial" w:hAnsi="Arial" w:cs="Arial"/>
          <w:sz w:val="20"/>
          <w:szCs w:val="20"/>
          <w:lang w:val="en-US"/>
        </w:rPr>
      </w:pPr>
      <w:r w:rsidRPr="00640496">
        <w:rPr>
          <w:rFonts w:ascii="Arial" w:hAnsi="Arial" w:cs="Arial"/>
          <w:sz w:val="20"/>
          <w:szCs w:val="20"/>
          <w:lang w:val="en-US"/>
        </w:rPr>
        <w:t>It allows UEs to synchronize to each other in absence of higher priority synchronization sources (e.g., NW or GNSS).</w:t>
      </w:r>
    </w:p>
    <w:p w14:paraId="01CDAE5E" w14:textId="77777777" w:rsidR="00534BEA" w:rsidRPr="00640496" w:rsidRDefault="00534BEA" w:rsidP="00534BEA">
      <w:pPr>
        <w:pStyle w:val="ListParagraph"/>
        <w:numPr>
          <w:ilvl w:val="0"/>
          <w:numId w:val="7"/>
        </w:numPr>
        <w:jc w:val="both"/>
        <w:rPr>
          <w:rFonts w:ascii="Arial" w:hAnsi="Arial" w:cs="Arial"/>
          <w:sz w:val="20"/>
          <w:szCs w:val="20"/>
          <w:lang w:val="en-US"/>
        </w:rPr>
      </w:pPr>
      <w:r w:rsidRPr="00640496">
        <w:rPr>
          <w:rFonts w:ascii="Arial" w:hAnsi="Arial" w:cs="Arial"/>
          <w:sz w:val="20"/>
          <w:szCs w:val="20"/>
          <w:lang w:val="en-US"/>
        </w:rPr>
        <w:t>It allows the NW to propagate information that is relevant for protection of cellular users, particularly those at cell edge. For example, in LTE SL the TDD configuration was part of PSBCH.</w:t>
      </w:r>
    </w:p>
    <w:p w14:paraId="4AA6F37C" w14:textId="4DF7E03D" w:rsidR="00534BEA" w:rsidRPr="00640496" w:rsidRDefault="00534BEA" w:rsidP="00534BEA">
      <w:pPr>
        <w:pStyle w:val="ListParagraph"/>
        <w:numPr>
          <w:ilvl w:val="0"/>
          <w:numId w:val="7"/>
        </w:numPr>
        <w:jc w:val="both"/>
        <w:rPr>
          <w:rFonts w:ascii="Arial" w:hAnsi="Arial" w:cs="Arial"/>
          <w:sz w:val="20"/>
          <w:szCs w:val="20"/>
          <w:lang w:val="en-US"/>
        </w:rPr>
      </w:pPr>
      <w:r w:rsidRPr="00640496">
        <w:rPr>
          <w:rFonts w:ascii="Arial" w:hAnsi="Arial" w:cs="Arial"/>
          <w:sz w:val="20"/>
          <w:szCs w:val="20"/>
          <w:lang w:val="en-US"/>
        </w:rPr>
        <w:t xml:space="preserve">It allows the NW to convey UEs a basic configuration in an indirect manner, reducing the signaling overhead in licensed carriers. For example, if a narrowband LTE carrier is used to control a wideband NR carrier. This is illustrated in </w:t>
      </w:r>
      <w:r w:rsidRPr="00640496">
        <w:rPr>
          <w:rFonts w:ascii="Arial" w:hAnsi="Arial" w:cs="Arial"/>
          <w:sz w:val="20"/>
          <w:szCs w:val="20"/>
          <w:lang w:val="en-US"/>
        </w:rPr>
        <w:fldChar w:fldCharType="begin"/>
      </w:r>
      <w:r w:rsidRPr="00640496">
        <w:rPr>
          <w:rFonts w:ascii="Arial" w:hAnsi="Arial" w:cs="Arial"/>
          <w:sz w:val="20"/>
          <w:szCs w:val="20"/>
          <w:lang w:val="en-US"/>
        </w:rPr>
        <w:instrText xml:space="preserve"> REF _Ref525729441 \h </w:instrText>
      </w:r>
      <w:r w:rsidR="0049049F" w:rsidRPr="00640496">
        <w:rPr>
          <w:rFonts w:ascii="Arial" w:hAnsi="Arial" w:cs="Arial"/>
          <w:sz w:val="20"/>
          <w:szCs w:val="20"/>
          <w:lang w:val="en-US"/>
        </w:rPr>
        <w:instrText xml:space="preserve"> \* MERGEFORMAT </w:instrText>
      </w:r>
      <w:r w:rsidRPr="00640496">
        <w:rPr>
          <w:rFonts w:ascii="Arial" w:hAnsi="Arial" w:cs="Arial"/>
          <w:sz w:val="20"/>
          <w:szCs w:val="20"/>
          <w:lang w:val="en-US"/>
        </w:rPr>
      </w:r>
      <w:r w:rsidRPr="00640496">
        <w:rPr>
          <w:rFonts w:ascii="Arial" w:hAnsi="Arial" w:cs="Arial"/>
          <w:sz w:val="20"/>
          <w:szCs w:val="20"/>
          <w:lang w:val="en-US"/>
        </w:rPr>
        <w:fldChar w:fldCharType="separate"/>
      </w:r>
      <w:r w:rsidR="00640496" w:rsidRPr="00640496">
        <w:rPr>
          <w:rFonts w:ascii="Arial" w:hAnsi="Arial" w:cs="Arial"/>
          <w:sz w:val="20"/>
          <w:szCs w:val="20"/>
        </w:rPr>
        <w:t xml:space="preserve">Figure </w:t>
      </w:r>
      <w:r w:rsidR="00640496">
        <w:rPr>
          <w:rFonts w:ascii="Arial" w:hAnsi="Arial" w:cs="Arial"/>
          <w:noProof/>
          <w:sz w:val="20"/>
          <w:szCs w:val="20"/>
        </w:rPr>
        <w:t>1</w:t>
      </w:r>
      <w:r w:rsidRPr="00640496">
        <w:rPr>
          <w:rFonts w:ascii="Arial" w:hAnsi="Arial" w:cs="Arial"/>
          <w:sz w:val="20"/>
          <w:szCs w:val="20"/>
          <w:lang w:val="en-US"/>
        </w:rPr>
        <w:fldChar w:fldCharType="end"/>
      </w:r>
      <w:r w:rsidR="000528C2" w:rsidRPr="00640496">
        <w:rPr>
          <w:rFonts w:ascii="Arial" w:hAnsi="Arial" w:cs="Arial"/>
          <w:sz w:val="20"/>
          <w:szCs w:val="20"/>
          <w:lang w:val="en-US"/>
        </w:rPr>
        <w:t xml:space="preserve"> </w:t>
      </w:r>
      <w:r w:rsidRPr="00640496">
        <w:rPr>
          <w:rFonts w:ascii="Arial" w:hAnsi="Arial" w:cs="Arial"/>
          <w:sz w:val="20"/>
          <w:szCs w:val="20"/>
          <w:lang w:val="en-US"/>
        </w:rPr>
        <w:t xml:space="preserve">and elaborated further in Section 2.2 in </w:t>
      </w:r>
      <w:r w:rsidRPr="00640496">
        <w:rPr>
          <w:rFonts w:ascii="Arial" w:hAnsi="Arial" w:cs="Arial"/>
          <w:sz w:val="20"/>
          <w:szCs w:val="20"/>
          <w:lang w:val="en-US"/>
        </w:rPr>
        <w:fldChar w:fldCharType="begin"/>
      </w:r>
      <w:r w:rsidRPr="00640496">
        <w:rPr>
          <w:rFonts w:ascii="Arial" w:hAnsi="Arial" w:cs="Arial"/>
          <w:sz w:val="20"/>
          <w:szCs w:val="20"/>
          <w:lang w:val="en-US"/>
        </w:rPr>
        <w:instrText xml:space="preserve"> REF _Ref525728519 \r \h </w:instrText>
      </w:r>
      <w:r w:rsidR="0049049F" w:rsidRPr="00640496">
        <w:rPr>
          <w:rFonts w:ascii="Arial" w:hAnsi="Arial" w:cs="Arial"/>
          <w:sz w:val="20"/>
          <w:szCs w:val="20"/>
          <w:lang w:val="en-US"/>
        </w:rPr>
        <w:instrText xml:space="preserve"> \* MERGEFORMAT </w:instrText>
      </w:r>
      <w:r w:rsidRPr="00640496">
        <w:rPr>
          <w:rFonts w:ascii="Arial" w:hAnsi="Arial" w:cs="Arial"/>
          <w:sz w:val="20"/>
          <w:szCs w:val="20"/>
          <w:lang w:val="en-US"/>
        </w:rPr>
      </w:r>
      <w:r w:rsidRPr="00640496">
        <w:rPr>
          <w:rFonts w:ascii="Arial" w:hAnsi="Arial" w:cs="Arial"/>
          <w:sz w:val="20"/>
          <w:szCs w:val="20"/>
          <w:lang w:val="en-US"/>
        </w:rPr>
        <w:fldChar w:fldCharType="separate"/>
      </w:r>
      <w:r w:rsidR="00640496">
        <w:rPr>
          <w:rFonts w:ascii="Arial" w:hAnsi="Arial" w:cs="Arial"/>
          <w:sz w:val="20"/>
          <w:szCs w:val="20"/>
          <w:lang w:val="en-US"/>
        </w:rPr>
        <w:t>[2]</w:t>
      </w:r>
      <w:r w:rsidRPr="00640496">
        <w:rPr>
          <w:rFonts w:ascii="Arial" w:hAnsi="Arial" w:cs="Arial"/>
          <w:sz w:val="20"/>
          <w:szCs w:val="20"/>
          <w:lang w:val="en-US"/>
        </w:rPr>
        <w:fldChar w:fldCharType="end"/>
      </w:r>
      <w:r w:rsidRPr="00640496">
        <w:rPr>
          <w:rFonts w:ascii="Arial" w:hAnsi="Arial" w:cs="Arial"/>
          <w:sz w:val="20"/>
          <w:szCs w:val="20"/>
          <w:lang w:val="en-US"/>
        </w:rPr>
        <w:t>.</w:t>
      </w:r>
    </w:p>
    <w:p w14:paraId="01D7C3C1" w14:textId="77777777" w:rsidR="00534BEA" w:rsidRPr="00640496" w:rsidRDefault="00534BEA" w:rsidP="00534BEA">
      <w:pPr>
        <w:jc w:val="both"/>
        <w:rPr>
          <w:rFonts w:ascii="Arial" w:hAnsi="Arial" w:cs="Arial"/>
          <w:sz w:val="20"/>
          <w:szCs w:val="20"/>
        </w:rPr>
      </w:pPr>
    </w:p>
    <w:p w14:paraId="4D7D7637" w14:textId="77777777" w:rsidR="00534BEA" w:rsidRPr="00640496" w:rsidRDefault="00534BEA" w:rsidP="00534BEA">
      <w:pPr>
        <w:keepNext/>
        <w:jc w:val="center"/>
        <w:rPr>
          <w:sz w:val="20"/>
          <w:szCs w:val="20"/>
        </w:rPr>
      </w:pPr>
      <w:r w:rsidRPr="00640496">
        <w:rPr>
          <w:rFonts w:ascii="Arial" w:hAnsi="Arial" w:cs="Arial"/>
          <w:noProof/>
          <w:sz w:val="20"/>
          <w:szCs w:val="20"/>
        </w:rPr>
        <w:drawing>
          <wp:inline distT="0" distB="0" distL="0" distR="0" wp14:anchorId="1F107721" wp14:editId="55B6F2F8">
            <wp:extent cx="2880000" cy="255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559600"/>
                    </a:xfrm>
                    <a:prstGeom prst="rect">
                      <a:avLst/>
                    </a:prstGeom>
                    <a:noFill/>
                  </pic:spPr>
                </pic:pic>
              </a:graphicData>
            </a:graphic>
          </wp:inline>
        </w:drawing>
      </w:r>
    </w:p>
    <w:p w14:paraId="612CF12D" w14:textId="593A8986" w:rsidR="00534BEA" w:rsidRPr="00640496" w:rsidRDefault="00534BEA" w:rsidP="00640496">
      <w:pPr>
        <w:pStyle w:val="Caption"/>
        <w:jc w:val="both"/>
        <w:rPr>
          <w:rFonts w:ascii="Arial" w:hAnsi="Arial" w:cs="Arial"/>
          <w:sz w:val="20"/>
          <w:szCs w:val="20"/>
        </w:rPr>
      </w:pPr>
      <w:bookmarkStart w:id="64" w:name="_Ref525729441"/>
      <w:r w:rsidRPr="00640496">
        <w:rPr>
          <w:rFonts w:ascii="Arial" w:hAnsi="Arial" w:cs="Arial"/>
          <w:sz w:val="20"/>
          <w:szCs w:val="20"/>
        </w:rPr>
        <w:t xml:space="preserve">Figure </w:t>
      </w:r>
      <w:r w:rsidRPr="00640496">
        <w:rPr>
          <w:rFonts w:ascii="Arial" w:hAnsi="Arial" w:cs="Arial"/>
          <w:sz w:val="20"/>
          <w:szCs w:val="20"/>
        </w:rPr>
        <w:fldChar w:fldCharType="begin"/>
      </w:r>
      <w:r w:rsidRPr="00640496">
        <w:rPr>
          <w:rFonts w:ascii="Arial" w:hAnsi="Arial" w:cs="Arial"/>
          <w:sz w:val="20"/>
          <w:szCs w:val="20"/>
        </w:rPr>
        <w:instrText xml:space="preserve"> SEQ Figure \* ARABIC </w:instrText>
      </w:r>
      <w:r w:rsidRPr="00640496">
        <w:rPr>
          <w:rFonts w:ascii="Arial" w:hAnsi="Arial" w:cs="Arial"/>
          <w:sz w:val="20"/>
          <w:szCs w:val="20"/>
        </w:rPr>
        <w:fldChar w:fldCharType="separate"/>
      </w:r>
      <w:r w:rsidR="00640496">
        <w:rPr>
          <w:rFonts w:ascii="Arial" w:hAnsi="Arial" w:cs="Arial"/>
          <w:noProof/>
          <w:sz w:val="20"/>
          <w:szCs w:val="20"/>
        </w:rPr>
        <w:t>1</w:t>
      </w:r>
      <w:r w:rsidRPr="00640496">
        <w:rPr>
          <w:rFonts w:ascii="Arial" w:hAnsi="Arial" w:cs="Arial"/>
          <w:sz w:val="20"/>
          <w:szCs w:val="20"/>
        </w:rPr>
        <w:fldChar w:fldCharType="end"/>
      </w:r>
      <w:bookmarkEnd w:id="64"/>
      <w:r w:rsidRPr="00640496">
        <w:rPr>
          <w:rFonts w:ascii="Arial" w:hAnsi="Arial" w:cs="Arial"/>
          <w:sz w:val="20"/>
          <w:szCs w:val="20"/>
        </w:rPr>
        <w:t>. Relayed NW configuration: the NW provides one UE some basic system configuration parameters (e.g.</w:t>
      </w:r>
      <w:r w:rsidR="00EC3750" w:rsidRPr="00640496">
        <w:rPr>
          <w:rFonts w:ascii="Arial" w:hAnsi="Arial" w:cs="Arial"/>
          <w:sz w:val="20"/>
          <w:szCs w:val="20"/>
        </w:rPr>
        <w:t>,</w:t>
      </w:r>
      <w:r w:rsidRPr="00640496">
        <w:rPr>
          <w:rFonts w:ascii="Arial" w:hAnsi="Arial" w:cs="Arial"/>
          <w:sz w:val="20"/>
          <w:szCs w:val="20"/>
        </w:rPr>
        <w:t xml:space="preserve"> through RRC). This UE relays these parameters to other UEs using PSBCH over SL.</w:t>
      </w:r>
    </w:p>
    <w:p w14:paraId="142D29FC" w14:textId="77777777" w:rsidR="00534BEA" w:rsidRPr="00640496" w:rsidRDefault="00534BEA" w:rsidP="00534BEA">
      <w:pPr>
        <w:spacing w:after="0"/>
        <w:rPr>
          <w:rFonts w:ascii="Arial" w:hAnsi="Arial" w:cs="Arial"/>
          <w:b/>
          <w:sz w:val="20"/>
          <w:szCs w:val="20"/>
          <w:lang w:eastAsia="en-GB"/>
        </w:rPr>
      </w:pPr>
    </w:p>
    <w:p w14:paraId="4225A890" w14:textId="77777777" w:rsidR="00534BEA" w:rsidRPr="00640496" w:rsidRDefault="00F81C02" w:rsidP="00F81C02">
      <w:pPr>
        <w:pStyle w:val="Proposal"/>
        <w:spacing w:before="240" w:after="240" w:line="260" w:lineRule="atLeast"/>
        <w:rPr>
          <w:rFonts w:eastAsia="SimSun" w:cs="Arial"/>
          <w:bCs w:val="0"/>
          <w:sz w:val="20"/>
          <w:szCs w:val="20"/>
          <w:lang w:eastAsia="en-US"/>
        </w:rPr>
      </w:pPr>
      <w:bookmarkStart w:id="65" w:name="_Toc525734367"/>
      <w:bookmarkStart w:id="66" w:name="_Toc528932206"/>
      <w:bookmarkStart w:id="67" w:name="_Toc528942431"/>
      <w:bookmarkStart w:id="68" w:name="_Toc528942445"/>
      <w:bookmarkStart w:id="69" w:name="_Toc528942573"/>
      <w:bookmarkStart w:id="70" w:name="_Toc528942596"/>
      <w:bookmarkStart w:id="71" w:name="_Toc528952104"/>
      <w:r w:rsidRPr="00640496">
        <w:rPr>
          <w:rFonts w:eastAsia="SimSun" w:cs="Arial"/>
          <w:bCs w:val="0"/>
          <w:sz w:val="20"/>
          <w:szCs w:val="20"/>
          <w:lang w:eastAsia="en-US"/>
        </w:rPr>
        <w:t xml:space="preserve">Proposal </w:t>
      </w:r>
      <w:r w:rsidR="00950360" w:rsidRPr="00640496">
        <w:rPr>
          <w:rFonts w:eastAsia="SimSun" w:cs="Arial"/>
          <w:bCs w:val="0"/>
          <w:sz w:val="20"/>
          <w:szCs w:val="20"/>
          <w:lang w:eastAsia="en-US"/>
        </w:rPr>
        <w:t>6</w:t>
      </w:r>
      <w:r w:rsidRPr="00640496">
        <w:rPr>
          <w:rFonts w:eastAsia="SimSun" w:cs="Arial"/>
          <w:bCs w:val="0"/>
          <w:sz w:val="20"/>
          <w:szCs w:val="20"/>
          <w:lang w:eastAsia="en-US"/>
        </w:rPr>
        <w:tab/>
      </w:r>
      <w:r w:rsidR="00534BEA" w:rsidRPr="00640496">
        <w:rPr>
          <w:rFonts w:eastAsia="SimSun" w:cs="Arial"/>
          <w:bCs w:val="0"/>
          <w:sz w:val="20"/>
          <w:szCs w:val="20"/>
          <w:lang w:eastAsia="en-US"/>
        </w:rPr>
        <w:t>PSBCH is introduced in NR SL to provide the following functionalities:</w:t>
      </w:r>
      <w:bookmarkEnd w:id="65"/>
      <w:bookmarkEnd w:id="66"/>
      <w:bookmarkEnd w:id="67"/>
      <w:bookmarkEnd w:id="68"/>
      <w:bookmarkEnd w:id="69"/>
      <w:bookmarkEnd w:id="70"/>
      <w:bookmarkEnd w:id="71"/>
    </w:p>
    <w:p w14:paraId="39C08284" w14:textId="77777777" w:rsidR="00534BEA" w:rsidRPr="00640496" w:rsidRDefault="00534BEA" w:rsidP="00534BEA">
      <w:pPr>
        <w:pStyle w:val="Proposal"/>
        <w:numPr>
          <w:ilvl w:val="0"/>
          <w:numId w:val="8"/>
        </w:numPr>
        <w:spacing w:line="260" w:lineRule="atLeast"/>
        <w:ind w:left="2268"/>
        <w:rPr>
          <w:rFonts w:eastAsia="SimSun" w:cs="Arial"/>
          <w:bCs w:val="0"/>
          <w:sz w:val="20"/>
          <w:szCs w:val="20"/>
          <w:lang w:eastAsia="en-US"/>
        </w:rPr>
      </w:pPr>
      <w:bookmarkStart w:id="72" w:name="_Toc525734368"/>
      <w:bookmarkStart w:id="73" w:name="_Toc528932207"/>
      <w:bookmarkStart w:id="74" w:name="_Toc528942432"/>
      <w:bookmarkStart w:id="75" w:name="_Toc528942446"/>
      <w:bookmarkStart w:id="76" w:name="_Toc528942574"/>
      <w:bookmarkStart w:id="77" w:name="_Toc528942597"/>
      <w:bookmarkStart w:id="78" w:name="_Toc528952105"/>
      <w:r w:rsidRPr="00640496">
        <w:rPr>
          <w:rFonts w:eastAsia="SimSun" w:cs="Arial"/>
          <w:bCs w:val="0"/>
          <w:sz w:val="20"/>
          <w:szCs w:val="20"/>
          <w:lang w:eastAsia="en-US"/>
        </w:rPr>
        <w:t>Allow UEs to synchronize to each other in absence of higher-priority references.</w:t>
      </w:r>
      <w:bookmarkEnd w:id="72"/>
      <w:bookmarkEnd w:id="73"/>
      <w:bookmarkEnd w:id="74"/>
      <w:bookmarkEnd w:id="75"/>
      <w:bookmarkEnd w:id="76"/>
      <w:bookmarkEnd w:id="77"/>
      <w:bookmarkEnd w:id="78"/>
    </w:p>
    <w:p w14:paraId="295BD281" w14:textId="77777777" w:rsidR="00534BEA" w:rsidRPr="00640496" w:rsidRDefault="00534BEA" w:rsidP="00534BEA">
      <w:pPr>
        <w:pStyle w:val="Proposal"/>
        <w:numPr>
          <w:ilvl w:val="0"/>
          <w:numId w:val="8"/>
        </w:numPr>
        <w:spacing w:line="260" w:lineRule="atLeast"/>
        <w:ind w:left="2268"/>
        <w:rPr>
          <w:rFonts w:eastAsia="SimSun" w:cs="Arial"/>
          <w:bCs w:val="0"/>
          <w:sz w:val="20"/>
          <w:szCs w:val="20"/>
          <w:lang w:eastAsia="en-US"/>
        </w:rPr>
      </w:pPr>
      <w:bookmarkStart w:id="79" w:name="_Toc525734369"/>
      <w:bookmarkStart w:id="80" w:name="_Toc528932208"/>
      <w:bookmarkStart w:id="81" w:name="_Toc528942433"/>
      <w:bookmarkStart w:id="82" w:name="_Toc528942447"/>
      <w:bookmarkStart w:id="83" w:name="_Toc528942575"/>
      <w:bookmarkStart w:id="84" w:name="_Toc528942598"/>
      <w:bookmarkStart w:id="85" w:name="_Toc528952106"/>
      <w:r w:rsidRPr="00640496">
        <w:rPr>
          <w:rFonts w:eastAsia="SimSun" w:cs="Arial"/>
          <w:bCs w:val="0"/>
          <w:sz w:val="20"/>
          <w:szCs w:val="20"/>
          <w:lang w:eastAsia="en-US"/>
        </w:rPr>
        <w:t>Allow the NW to propagate system information for protection of cellular users.</w:t>
      </w:r>
      <w:bookmarkEnd w:id="79"/>
      <w:bookmarkEnd w:id="80"/>
      <w:bookmarkEnd w:id="81"/>
      <w:bookmarkEnd w:id="82"/>
      <w:bookmarkEnd w:id="83"/>
      <w:bookmarkEnd w:id="84"/>
      <w:bookmarkEnd w:id="85"/>
      <w:r w:rsidRPr="00640496">
        <w:rPr>
          <w:rFonts w:eastAsia="SimSun" w:cs="Arial"/>
          <w:bCs w:val="0"/>
          <w:sz w:val="20"/>
          <w:szCs w:val="20"/>
          <w:lang w:eastAsia="en-US"/>
        </w:rPr>
        <w:t xml:space="preserve">  </w:t>
      </w:r>
    </w:p>
    <w:p w14:paraId="42A75C74" w14:textId="77777777" w:rsidR="00534BEA" w:rsidRPr="00640496" w:rsidRDefault="00534BEA" w:rsidP="00534BEA">
      <w:pPr>
        <w:pStyle w:val="Proposal"/>
        <w:numPr>
          <w:ilvl w:val="0"/>
          <w:numId w:val="8"/>
        </w:numPr>
        <w:spacing w:line="260" w:lineRule="atLeast"/>
        <w:ind w:left="2268"/>
        <w:rPr>
          <w:rFonts w:eastAsia="SimSun" w:cs="Arial"/>
          <w:bCs w:val="0"/>
          <w:sz w:val="20"/>
          <w:szCs w:val="20"/>
          <w:lang w:eastAsia="en-US"/>
        </w:rPr>
      </w:pPr>
      <w:bookmarkStart w:id="86" w:name="_Toc525734370"/>
      <w:bookmarkStart w:id="87" w:name="_Toc528932209"/>
      <w:bookmarkStart w:id="88" w:name="_Toc528942434"/>
      <w:bookmarkStart w:id="89" w:name="_Toc528942448"/>
      <w:bookmarkStart w:id="90" w:name="_Toc528942576"/>
      <w:bookmarkStart w:id="91" w:name="_Toc528942599"/>
      <w:bookmarkStart w:id="92" w:name="_Toc528952107"/>
      <w:r w:rsidRPr="00640496">
        <w:rPr>
          <w:rFonts w:eastAsia="SimSun" w:cs="Arial"/>
          <w:bCs w:val="0"/>
          <w:sz w:val="20"/>
          <w:szCs w:val="20"/>
          <w:lang w:eastAsia="en-US"/>
        </w:rPr>
        <w:t>Allow the NW to indirectly provide UEs basic system configuration parameters.</w:t>
      </w:r>
      <w:bookmarkEnd w:id="86"/>
      <w:bookmarkEnd w:id="87"/>
      <w:bookmarkEnd w:id="88"/>
      <w:bookmarkEnd w:id="89"/>
      <w:bookmarkEnd w:id="90"/>
      <w:bookmarkEnd w:id="91"/>
      <w:bookmarkEnd w:id="92"/>
    </w:p>
    <w:p w14:paraId="2992B3D2" w14:textId="77777777" w:rsidR="001340BF" w:rsidRPr="00640496" w:rsidRDefault="001340BF" w:rsidP="001340BF">
      <w:pPr>
        <w:pStyle w:val="Proposal"/>
        <w:spacing w:line="260" w:lineRule="atLeast"/>
        <w:ind w:left="2268"/>
        <w:rPr>
          <w:rFonts w:eastAsia="SimSun" w:cs="Arial"/>
          <w:bCs w:val="0"/>
          <w:sz w:val="20"/>
          <w:szCs w:val="20"/>
          <w:lang w:eastAsia="en-US"/>
        </w:rPr>
      </w:pPr>
    </w:p>
    <w:p w14:paraId="7C09456B" w14:textId="0074BA17" w:rsidR="00534BEA" w:rsidRPr="00640496" w:rsidRDefault="00534BEA" w:rsidP="00534BEA">
      <w:pPr>
        <w:jc w:val="both"/>
        <w:rPr>
          <w:rFonts w:ascii="Arial" w:hAnsi="Arial" w:cs="Arial"/>
          <w:sz w:val="20"/>
          <w:szCs w:val="20"/>
          <w:u w:val="single"/>
        </w:rPr>
      </w:pPr>
      <w:r w:rsidRPr="00640496">
        <w:rPr>
          <w:rFonts w:ascii="Arial" w:hAnsi="Arial" w:cs="Arial"/>
          <w:sz w:val="20"/>
          <w:szCs w:val="20"/>
        </w:rPr>
        <w:t xml:space="preserve">In our view, one important aspect to consider when designing PSBCH is the possibility of having multiple transmissions with different contents. Although we believe that conflicting configurations of PSBCH should be prevented in normal conditions by design (like in LTE), it </w:t>
      </w:r>
      <w:r w:rsidR="00CA2BC2" w:rsidRPr="00640496">
        <w:rPr>
          <w:rFonts w:ascii="Arial" w:hAnsi="Arial" w:cs="Arial"/>
          <w:sz w:val="20"/>
          <w:szCs w:val="20"/>
        </w:rPr>
        <w:t>should be</w:t>
      </w:r>
      <w:r w:rsidRPr="00640496">
        <w:rPr>
          <w:rFonts w:ascii="Arial" w:hAnsi="Arial" w:cs="Arial"/>
          <w:sz w:val="20"/>
          <w:szCs w:val="20"/>
        </w:rPr>
        <w:t xml:space="preserve"> possible to have transmissions of PSBCH </w:t>
      </w:r>
      <w:r w:rsidRPr="00640496">
        <w:rPr>
          <w:rFonts w:ascii="Arial" w:hAnsi="Arial" w:cs="Arial"/>
          <w:sz w:val="20"/>
          <w:szCs w:val="20"/>
        </w:rPr>
        <w:lastRenderedPageBreak/>
        <w:t>with different fields. In other words, some UEs may transmit PSBCH containing certain fields while other UEs may transmit PSBCH containing other fields. This may be the case when UEs from different releases coexist in the same carrier. In LTE some bits were reserved for this purpose but in practice they were not usable because the protocol design assumed coherent combination of transmissions by different UEs.</w:t>
      </w:r>
    </w:p>
    <w:p w14:paraId="0AB91AAD" w14:textId="1913C5C5" w:rsidR="00534BEA" w:rsidRPr="00640496" w:rsidRDefault="00F81C02" w:rsidP="00DD44A6">
      <w:pPr>
        <w:pStyle w:val="Proposal"/>
        <w:spacing w:before="240" w:after="240" w:line="260" w:lineRule="atLeast"/>
        <w:ind w:left="1695" w:hanging="1695"/>
        <w:rPr>
          <w:rFonts w:eastAsia="SimSun" w:cs="Arial"/>
          <w:bCs w:val="0"/>
          <w:sz w:val="20"/>
          <w:szCs w:val="20"/>
          <w:lang w:eastAsia="en-US"/>
        </w:rPr>
      </w:pPr>
      <w:bookmarkStart w:id="93" w:name="_Toc525734371"/>
      <w:bookmarkStart w:id="94" w:name="_Toc528932210"/>
      <w:bookmarkStart w:id="95" w:name="_Toc528942435"/>
      <w:bookmarkStart w:id="96" w:name="_Toc528942449"/>
      <w:bookmarkStart w:id="97" w:name="_Toc528942577"/>
      <w:bookmarkStart w:id="98" w:name="_Toc528942600"/>
      <w:bookmarkStart w:id="99" w:name="_Toc528952108"/>
      <w:r w:rsidRPr="00640496">
        <w:rPr>
          <w:rFonts w:eastAsia="SimSun" w:cs="Arial"/>
          <w:bCs w:val="0"/>
          <w:sz w:val="20"/>
          <w:szCs w:val="20"/>
          <w:lang w:eastAsia="en-US"/>
        </w:rPr>
        <w:t xml:space="preserve">Proposal </w:t>
      </w:r>
      <w:r w:rsidR="00950360" w:rsidRPr="00640496">
        <w:rPr>
          <w:rFonts w:eastAsia="SimSun" w:cs="Arial"/>
          <w:bCs w:val="0"/>
          <w:sz w:val="20"/>
          <w:szCs w:val="20"/>
          <w:lang w:eastAsia="en-US"/>
        </w:rPr>
        <w:t>7</w:t>
      </w:r>
      <w:r w:rsidRPr="00640496">
        <w:rPr>
          <w:rFonts w:eastAsia="SimSun" w:cs="Arial"/>
          <w:bCs w:val="0"/>
          <w:sz w:val="20"/>
          <w:szCs w:val="20"/>
          <w:lang w:eastAsia="en-US"/>
        </w:rPr>
        <w:tab/>
      </w:r>
      <w:r w:rsidR="00DD44A6" w:rsidRPr="00640496">
        <w:rPr>
          <w:rFonts w:eastAsia="SimSun" w:cs="Arial"/>
          <w:bCs w:val="0"/>
          <w:sz w:val="20"/>
          <w:szCs w:val="20"/>
          <w:lang w:eastAsia="en-US"/>
        </w:rPr>
        <w:tab/>
      </w:r>
      <w:r w:rsidR="00534BEA" w:rsidRPr="00640496">
        <w:rPr>
          <w:rFonts w:eastAsia="SimSun" w:cs="Arial"/>
          <w:bCs w:val="0"/>
          <w:sz w:val="20"/>
          <w:szCs w:val="20"/>
          <w:lang w:eastAsia="en-US"/>
        </w:rPr>
        <w:t>The design of PSBCH allows for correct operation when different UEs transmit different fields of information.</w:t>
      </w:r>
      <w:bookmarkEnd w:id="93"/>
      <w:bookmarkEnd w:id="94"/>
      <w:bookmarkEnd w:id="95"/>
      <w:bookmarkEnd w:id="96"/>
      <w:bookmarkEnd w:id="97"/>
      <w:bookmarkEnd w:id="98"/>
      <w:bookmarkEnd w:id="99"/>
    </w:p>
    <w:p w14:paraId="7A411B9C" w14:textId="77777777" w:rsidR="00534BEA" w:rsidRPr="00B27830" w:rsidRDefault="00534BEA" w:rsidP="00534BEA">
      <w:pPr>
        <w:pStyle w:val="Heading1"/>
      </w:pPr>
      <w:r w:rsidRPr="00B27830">
        <w:t>6</w:t>
      </w:r>
      <w:r w:rsidRPr="00260DD5">
        <w:tab/>
        <w:t>Conclusion</w:t>
      </w:r>
      <w:r w:rsidRPr="00B27830">
        <w:t>s</w:t>
      </w:r>
    </w:p>
    <w:p w14:paraId="2ECD3BCA" w14:textId="0CC7DF57" w:rsidR="00CC196B" w:rsidRPr="00640496" w:rsidRDefault="003A0AFD" w:rsidP="00CC196B">
      <w:pPr>
        <w:rPr>
          <w:rFonts w:ascii="Arial" w:hAnsi="Arial"/>
          <w:noProof/>
          <w:sz w:val="20"/>
          <w:szCs w:val="20"/>
        </w:rPr>
      </w:pPr>
      <w:r w:rsidRPr="00640496">
        <w:rPr>
          <w:rFonts w:ascii="Arial" w:hAnsi="Arial" w:cs="Arial"/>
          <w:sz w:val="20"/>
          <w:szCs w:val="20"/>
        </w:rPr>
        <w:t xml:space="preserve">Based on our observations </w:t>
      </w:r>
      <w:r w:rsidR="00534BEA" w:rsidRPr="00640496">
        <w:rPr>
          <w:rFonts w:ascii="Arial" w:hAnsi="Arial" w:cs="Arial"/>
          <w:sz w:val="20"/>
          <w:szCs w:val="20"/>
        </w:rPr>
        <w:t xml:space="preserve">we have </w:t>
      </w:r>
      <w:r w:rsidR="00CC196B" w:rsidRPr="00640496">
        <w:rPr>
          <w:rFonts w:ascii="Arial" w:hAnsi="Arial" w:cs="Arial"/>
          <w:sz w:val="20"/>
          <w:szCs w:val="20"/>
        </w:rPr>
        <w:t>proposed</w:t>
      </w:r>
      <w:r w:rsidR="00534BEA" w:rsidRPr="00640496">
        <w:rPr>
          <w:rFonts w:ascii="Arial" w:hAnsi="Arial" w:cs="Arial"/>
          <w:sz w:val="20"/>
          <w:szCs w:val="20"/>
        </w:rPr>
        <w:t xml:space="preserve"> the following</w:t>
      </w:r>
      <w:r w:rsidR="002C0849" w:rsidRPr="00640496">
        <w:rPr>
          <w:rFonts w:ascii="Arial" w:hAnsi="Arial" w:cs="Arial"/>
          <w:sz w:val="20"/>
          <w:szCs w:val="20"/>
        </w:rPr>
        <w:t>:</w:t>
      </w:r>
    </w:p>
    <w:p w14:paraId="40D682A9" w14:textId="77777777" w:rsidR="00A27FA1" w:rsidRDefault="00534BEA">
      <w:pPr>
        <w:pStyle w:val="TOC1"/>
        <w:rPr>
          <w:rFonts w:asciiTheme="minorHAnsi" w:hAnsiTheme="minorHAnsi" w:cstheme="minorBidi"/>
          <w:b w:val="0"/>
          <w:sz w:val="22"/>
          <w:szCs w:val="22"/>
          <w:lang w:val="en-US" w:eastAsia="en-US"/>
        </w:rPr>
      </w:pPr>
      <w:r>
        <w:fldChar w:fldCharType="begin"/>
      </w:r>
      <w:r>
        <w:instrText xml:space="preserve"> TOC \n \t "Proposal,1" </w:instrText>
      </w:r>
      <w:r>
        <w:fldChar w:fldCharType="separate"/>
      </w:r>
      <w:r w:rsidR="00A27FA1" w:rsidRPr="00384A6C">
        <w:rPr>
          <w:rFonts w:eastAsia="SimSun" w:cs="Arial"/>
          <w:lang w:eastAsia="en-US"/>
        </w:rPr>
        <w:t xml:space="preserve">Proposal 1 </w:t>
      </w:r>
      <w:r w:rsidR="00A27FA1">
        <w:rPr>
          <w:rFonts w:asciiTheme="minorHAnsi" w:hAnsiTheme="minorHAnsi" w:cstheme="minorBidi"/>
          <w:b w:val="0"/>
          <w:sz w:val="22"/>
          <w:szCs w:val="22"/>
          <w:lang w:val="en-US" w:eastAsia="en-US"/>
        </w:rPr>
        <w:tab/>
      </w:r>
      <w:r w:rsidR="00A27FA1" w:rsidRPr="00384A6C">
        <w:rPr>
          <w:rFonts w:eastAsia="SimSun" w:cs="Arial"/>
          <w:lang w:eastAsia="en-US"/>
        </w:rPr>
        <w:t>The synchronization procedure should follow a uniform design in terms of supporting single or multi-beam operation.</w:t>
      </w:r>
    </w:p>
    <w:p w14:paraId="005F5C26" w14:textId="77777777" w:rsidR="00A27FA1" w:rsidRDefault="00A27FA1">
      <w:pPr>
        <w:pStyle w:val="TOC1"/>
        <w:rPr>
          <w:rFonts w:asciiTheme="minorHAnsi" w:hAnsiTheme="minorHAnsi" w:cstheme="minorBidi"/>
          <w:b w:val="0"/>
          <w:sz w:val="22"/>
          <w:szCs w:val="22"/>
          <w:lang w:val="en-US" w:eastAsia="en-US"/>
        </w:rPr>
      </w:pPr>
      <w:r>
        <w:rPr>
          <w:lang w:eastAsia="en-US"/>
        </w:rPr>
        <w:t>Proposal 2</w:t>
      </w:r>
      <w:r>
        <w:rPr>
          <w:rFonts w:asciiTheme="minorHAnsi" w:hAnsiTheme="minorHAnsi" w:cstheme="minorBidi"/>
          <w:b w:val="0"/>
          <w:sz w:val="22"/>
          <w:szCs w:val="22"/>
          <w:lang w:val="en-US" w:eastAsia="en-US"/>
        </w:rPr>
        <w:tab/>
      </w:r>
      <w:r>
        <w:rPr>
          <w:lang w:eastAsia="en-US"/>
        </w:rPr>
        <w:t>Support of LTE UE as a synchronization source is down-prioritized.</w:t>
      </w:r>
    </w:p>
    <w:p w14:paraId="655ECD9B" w14:textId="77777777" w:rsidR="00A27FA1" w:rsidRDefault="00A27FA1">
      <w:pPr>
        <w:pStyle w:val="TOC1"/>
        <w:rPr>
          <w:rFonts w:asciiTheme="minorHAnsi" w:hAnsiTheme="minorHAnsi" w:cstheme="minorBidi"/>
          <w:b w:val="0"/>
          <w:sz w:val="22"/>
          <w:szCs w:val="22"/>
          <w:lang w:val="en-US" w:eastAsia="en-US"/>
        </w:rPr>
      </w:pPr>
      <w:r w:rsidRPr="00384A6C">
        <w:rPr>
          <w:rFonts w:eastAsia="SimSun" w:cs="Arial"/>
          <w:lang w:eastAsia="en-US"/>
        </w:rPr>
        <w:t xml:space="preserve">Proposal 3 </w:t>
      </w:r>
      <w:r>
        <w:rPr>
          <w:rFonts w:asciiTheme="minorHAnsi" w:hAnsiTheme="minorHAnsi" w:cstheme="minorBidi"/>
          <w:b w:val="0"/>
          <w:sz w:val="22"/>
          <w:szCs w:val="22"/>
          <w:lang w:val="en-US" w:eastAsia="en-US"/>
        </w:rPr>
        <w:tab/>
      </w:r>
      <w:r w:rsidRPr="00384A6C">
        <w:rPr>
          <w:rFonts w:eastAsia="SimSun" w:cs="Arial"/>
          <w:lang w:eastAsia="en-US"/>
        </w:rPr>
        <w:t xml:space="preserve"> The SLSS transmitted by UEs identify the origin of the synchronization reference and allow for deriving the associated priority.</w:t>
      </w:r>
    </w:p>
    <w:p w14:paraId="0102AF2C" w14:textId="77777777" w:rsidR="00A27FA1" w:rsidRDefault="00A27FA1">
      <w:pPr>
        <w:pStyle w:val="TOC1"/>
        <w:rPr>
          <w:rFonts w:asciiTheme="minorHAnsi" w:hAnsiTheme="minorHAnsi" w:cstheme="minorBidi"/>
          <w:b w:val="0"/>
          <w:sz w:val="22"/>
          <w:szCs w:val="22"/>
          <w:lang w:val="en-US" w:eastAsia="en-US"/>
        </w:rPr>
      </w:pPr>
      <w:r w:rsidRPr="00384A6C">
        <w:rPr>
          <w:rFonts w:eastAsia="SimSun" w:cs="Arial"/>
          <w:lang w:eastAsia="en-US"/>
        </w:rPr>
        <w:t xml:space="preserve">Proposal 4 </w:t>
      </w:r>
      <w:r>
        <w:rPr>
          <w:rFonts w:asciiTheme="minorHAnsi" w:hAnsiTheme="minorHAnsi" w:cstheme="minorBidi"/>
          <w:b w:val="0"/>
          <w:sz w:val="22"/>
          <w:szCs w:val="22"/>
          <w:lang w:val="en-US" w:eastAsia="en-US"/>
        </w:rPr>
        <w:tab/>
      </w:r>
      <w:r w:rsidRPr="00384A6C">
        <w:rPr>
          <w:rFonts w:eastAsia="SimSun" w:cs="Arial"/>
          <w:lang w:eastAsia="en-US"/>
        </w:rPr>
        <w:t>The SLSS sequence design should be studied considering robustness to errors, correlation, cubic metric, and sequence length.</w:t>
      </w:r>
    </w:p>
    <w:p w14:paraId="5F06D026" w14:textId="77777777" w:rsidR="00A27FA1" w:rsidRDefault="00A27FA1">
      <w:pPr>
        <w:pStyle w:val="TOC1"/>
        <w:rPr>
          <w:rFonts w:asciiTheme="minorHAnsi" w:hAnsiTheme="minorHAnsi" w:cstheme="minorBidi"/>
          <w:b w:val="0"/>
          <w:sz w:val="22"/>
          <w:szCs w:val="22"/>
          <w:lang w:val="en-US" w:eastAsia="en-US"/>
        </w:rPr>
      </w:pPr>
      <w:r w:rsidRPr="00384A6C">
        <w:rPr>
          <w:rFonts w:eastAsia="SimSun" w:cs="Arial"/>
          <w:lang w:eastAsia="en-US"/>
        </w:rPr>
        <w:t>Proposal 5</w:t>
      </w:r>
      <w:r>
        <w:rPr>
          <w:rFonts w:asciiTheme="minorHAnsi" w:hAnsiTheme="minorHAnsi" w:cstheme="minorBidi"/>
          <w:b w:val="0"/>
          <w:sz w:val="22"/>
          <w:szCs w:val="22"/>
          <w:lang w:val="en-US" w:eastAsia="en-US"/>
        </w:rPr>
        <w:tab/>
      </w:r>
      <w:r w:rsidRPr="00384A6C">
        <w:rPr>
          <w:rFonts w:eastAsia="SimSun" w:cs="Arial"/>
          <w:lang w:eastAsia="en-US"/>
        </w:rPr>
        <w:t>The synchronization procedure follows the following principles:</w:t>
      </w:r>
    </w:p>
    <w:p w14:paraId="236C1F3E" w14:textId="77777777" w:rsidR="00A27FA1" w:rsidRDefault="00A27FA1" w:rsidP="00A27FA1">
      <w:pPr>
        <w:pStyle w:val="TOC1"/>
        <w:ind w:left="2127" w:hanging="283"/>
        <w:rPr>
          <w:rFonts w:asciiTheme="minorHAnsi" w:hAnsiTheme="minorHAnsi" w:cstheme="minorBidi"/>
          <w:b w:val="0"/>
          <w:sz w:val="22"/>
          <w:szCs w:val="22"/>
          <w:lang w:val="en-US" w:eastAsia="en-US"/>
        </w:rPr>
      </w:pPr>
      <w:r w:rsidRPr="00384A6C">
        <w:rPr>
          <w:rFonts w:ascii="Symbol" w:eastAsia="SimSun" w:hAnsi="Symbol" w:cs="Arial"/>
          <w:b w:val="0"/>
          <w:lang w:eastAsia="en-US"/>
        </w:rPr>
        <w:t></w:t>
      </w:r>
      <w:r>
        <w:rPr>
          <w:rFonts w:asciiTheme="minorHAnsi" w:hAnsiTheme="minorHAnsi" w:cstheme="minorBidi"/>
          <w:b w:val="0"/>
          <w:sz w:val="22"/>
          <w:szCs w:val="22"/>
          <w:lang w:val="en-US" w:eastAsia="en-US"/>
        </w:rPr>
        <w:tab/>
      </w:r>
      <w:r w:rsidRPr="00384A6C">
        <w:rPr>
          <w:rFonts w:eastAsia="SimSun" w:cs="Arial"/>
          <w:lang w:eastAsia="en-US"/>
        </w:rPr>
        <w:t>UEs propagate their synchronization reference through SLSS.</w:t>
      </w:r>
    </w:p>
    <w:p w14:paraId="05F75FE0" w14:textId="77777777" w:rsidR="00A27FA1" w:rsidRDefault="00A27FA1" w:rsidP="00A27FA1">
      <w:pPr>
        <w:pStyle w:val="TOC1"/>
        <w:ind w:left="2127" w:hanging="283"/>
        <w:rPr>
          <w:rFonts w:asciiTheme="minorHAnsi" w:hAnsiTheme="minorHAnsi" w:cstheme="minorBidi"/>
          <w:b w:val="0"/>
          <w:sz w:val="22"/>
          <w:szCs w:val="22"/>
          <w:lang w:val="en-US" w:eastAsia="en-US"/>
        </w:rPr>
      </w:pPr>
      <w:r w:rsidRPr="00384A6C">
        <w:rPr>
          <w:rFonts w:ascii="Symbol" w:eastAsia="SimSun" w:hAnsi="Symbol" w:cs="Arial"/>
          <w:b w:val="0"/>
          <w:lang w:eastAsia="en-US"/>
        </w:rPr>
        <w:t></w:t>
      </w:r>
      <w:r>
        <w:rPr>
          <w:rFonts w:asciiTheme="minorHAnsi" w:hAnsiTheme="minorHAnsi" w:cstheme="minorBidi"/>
          <w:b w:val="0"/>
          <w:sz w:val="22"/>
          <w:szCs w:val="22"/>
          <w:lang w:val="en-US" w:eastAsia="en-US"/>
        </w:rPr>
        <w:tab/>
      </w:r>
      <w:r w:rsidRPr="00384A6C">
        <w:rPr>
          <w:rFonts w:eastAsia="SimSun" w:cs="Arial"/>
          <w:lang w:eastAsia="en-US"/>
        </w:rPr>
        <w:t>UEs continuously attempt to synchronize to higher-priority synchronization sources.</w:t>
      </w:r>
    </w:p>
    <w:p w14:paraId="7E25B963" w14:textId="77777777" w:rsidR="00A27FA1" w:rsidRDefault="00A27FA1" w:rsidP="00A27FA1">
      <w:pPr>
        <w:pStyle w:val="TOC1"/>
        <w:ind w:left="2552" w:hanging="283"/>
        <w:rPr>
          <w:rFonts w:asciiTheme="minorHAnsi" w:hAnsiTheme="minorHAnsi" w:cstheme="minorBidi"/>
          <w:b w:val="0"/>
          <w:sz w:val="22"/>
          <w:szCs w:val="22"/>
          <w:lang w:val="en-US" w:eastAsia="en-US"/>
        </w:rPr>
      </w:pPr>
      <w:r w:rsidRPr="00384A6C">
        <w:rPr>
          <w:rFonts w:ascii="Courier New" w:eastAsia="SimSun" w:hAnsi="Courier New" w:cs="Courier New"/>
          <w:b w:val="0"/>
          <w:lang w:eastAsia="en-US"/>
        </w:rPr>
        <w:t>o</w:t>
      </w:r>
      <w:r>
        <w:rPr>
          <w:rFonts w:asciiTheme="minorHAnsi" w:hAnsiTheme="minorHAnsi" w:cstheme="minorBidi"/>
          <w:b w:val="0"/>
          <w:sz w:val="22"/>
          <w:szCs w:val="22"/>
          <w:lang w:val="en-US" w:eastAsia="en-US"/>
        </w:rPr>
        <w:tab/>
      </w:r>
      <w:r w:rsidRPr="00384A6C">
        <w:rPr>
          <w:rFonts w:eastAsia="SimSun" w:cs="Arial"/>
          <w:lang w:eastAsia="en-US"/>
        </w:rPr>
        <w:t>By searching for other SLSS transmissions.</w:t>
      </w:r>
    </w:p>
    <w:p w14:paraId="084600D5" w14:textId="77777777" w:rsidR="00A27FA1" w:rsidRDefault="00A27FA1" w:rsidP="00A27FA1">
      <w:pPr>
        <w:pStyle w:val="TOC1"/>
        <w:ind w:left="2552" w:hanging="283"/>
        <w:rPr>
          <w:rFonts w:asciiTheme="minorHAnsi" w:hAnsiTheme="minorHAnsi" w:cstheme="minorBidi"/>
          <w:b w:val="0"/>
          <w:sz w:val="22"/>
          <w:szCs w:val="22"/>
          <w:lang w:val="en-US" w:eastAsia="en-US"/>
        </w:rPr>
      </w:pPr>
      <w:r w:rsidRPr="00384A6C">
        <w:rPr>
          <w:rFonts w:ascii="Courier New" w:eastAsia="SimSun" w:hAnsi="Courier New" w:cs="Courier New"/>
          <w:b w:val="0"/>
          <w:lang w:eastAsia="en-US"/>
        </w:rPr>
        <w:t>o</w:t>
      </w:r>
      <w:r>
        <w:rPr>
          <w:rFonts w:asciiTheme="minorHAnsi" w:hAnsiTheme="minorHAnsi" w:cstheme="minorBidi"/>
          <w:b w:val="0"/>
          <w:sz w:val="22"/>
          <w:szCs w:val="22"/>
          <w:lang w:val="en-US" w:eastAsia="en-US"/>
        </w:rPr>
        <w:tab/>
      </w:r>
      <w:r w:rsidRPr="00384A6C">
        <w:rPr>
          <w:rFonts w:eastAsia="SimSun" w:cs="Arial"/>
          <w:lang w:eastAsia="en-US"/>
        </w:rPr>
        <w:t>By searching for other signals (e.g., GNSS, PSS/SSS/PBCH).</w:t>
      </w:r>
    </w:p>
    <w:p w14:paraId="009A9438" w14:textId="77777777" w:rsidR="00A27FA1" w:rsidRDefault="00A27FA1">
      <w:pPr>
        <w:pStyle w:val="TOC1"/>
        <w:rPr>
          <w:rFonts w:asciiTheme="minorHAnsi" w:hAnsiTheme="minorHAnsi" w:cstheme="minorBidi"/>
          <w:b w:val="0"/>
          <w:sz w:val="22"/>
          <w:szCs w:val="22"/>
          <w:lang w:val="en-US" w:eastAsia="en-US"/>
        </w:rPr>
      </w:pPr>
      <w:r w:rsidRPr="00384A6C">
        <w:rPr>
          <w:rFonts w:eastAsia="SimSun" w:cs="Arial"/>
          <w:lang w:eastAsia="en-US"/>
        </w:rPr>
        <w:t>Proposal 6</w:t>
      </w:r>
      <w:r>
        <w:rPr>
          <w:rFonts w:asciiTheme="minorHAnsi" w:hAnsiTheme="minorHAnsi" w:cstheme="minorBidi"/>
          <w:b w:val="0"/>
          <w:sz w:val="22"/>
          <w:szCs w:val="22"/>
          <w:lang w:val="en-US" w:eastAsia="en-US"/>
        </w:rPr>
        <w:tab/>
      </w:r>
      <w:r w:rsidRPr="00384A6C">
        <w:rPr>
          <w:rFonts w:eastAsia="SimSun" w:cs="Arial"/>
          <w:lang w:eastAsia="en-US"/>
        </w:rPr>
        <w:t>PSBCH is introduced in NR SL to provide the following functionalities:</w:t>
      </w:r>
    </w:p>
    <w:p w14:paraId="4534DB98" w14:textId="77777777" w:rsidR="00A27FA1" w:rsidRDefault="00A27FA1" w:rsidP="00A27FA1">
      <w:pPr>
        <w:pStyle w:val="TOC1"/>
        <w:ind w:left="2127" w:hanging="283"/>
        <w:rPr>
          <w:rFonts w:asciiTheme="minorHAnsi" w:hAnsiTheme="minorHAnsi" w:cstheme="minorBidi"/>
          <w:b w:val="0"/>
          <w:sz w:val="22"/>
          <w:szCs w:val="22"/>
          <w:lang w:val="en-US" w:eastAsia="en-US"/>
        </w:rPr>
      </w:pPr>
      <w:r w:rsidRPr="00384A6C">
        <w:rPr>
          <w:rFonts w:ascii="Symbol" w:eastAsia="SimSun" w:hAnsi="Symbol" w:cs="Arial"/>
          <w:b w:val="0"/>
          <w:lang w:eastAsia="en-US"/>
        </w:rPr>
        <w:t></w:t>
      </w:r>
      <w:r>
        <w:rPr>
          <w:rFonts w:asciiTheme="minorHAnsi" w:hAnsiTheme="minorHAnsi" w:cstheme="minorBidi"/>
          <w:b w:val="0"/>
          <w:sz w:val="22"/>
          <w:szCs w:val="22"/>
          <w:lang w:val="en-US" w:eastAsia="en-US"/>
        </w:rPr>
        <w:tab/>
      </w:r>
      <w:r w:rsidRPr="00384A6C">
        <w:rPr>
          <w:rFonts w:eastAsia="SimSun" w:cs="Arial"/>
          <w:lang w:eastAsia="en-US"/>
        </w:rPr>
        <w:t>Allow UEs to synchronize to each other in absence of higher-priority references.</w:t>
      </w:r>
    </w:p>
    <w:p w14:paraId="17D9395A" w14:textId="77777777" w:rsidR="00A27FA1" w:rsidRDefault="00A27FA1" w:rsidP="00A27FA1">
      <w:pPr>
        <w:pStyle w:val="TOC1"/>
        <w:ind w:left="2127" w:hanging="283"/>
        <w:rPr>
          <w:rFonts w:asciiTheme="minorHAnsi" w:hAnsiTheme="minorHAnsi" w:cstheme="minorBidi"/>
          <w:b w:val="0"/>
          <w:sz w:val="22"/>
          <w:szCs w:val="22"/>
          <w:lang w:val="en-US" w:eastAsia="en-US"/>
        </w:rPr>
      </w:pPr>
      <w:r w:rsidRPr="00384A6C">
        <w:rPr>
          <w:rFonts w:ascii="Symbol" w:eastAsia="SimSun" w:hAnsi="Symbol" w:cs="Arial"/>
          <w:b w:val="0"/>
          <w:lang w:eastAsia="en-US"/>
        </w:rPr>
        <w:t></w:t>
      </w:r>
      <w:r>
        <w:rPr>
          <w:rFonts w:asciiTheme="minorHAnsi" w:hAnsiTheme="minorHAnsi" w:cstheme="minorBidi"/>
          <w:b w:val="0"/>
          <w:sz w:val="22"/>
          <w:szCs w:val="22"/>
          <w:lang w:val="en-US" w:eastAsia="en-US"/>
        </w:rPr>
        <w:tab/>
      </w:r>
      <w:r w:rsidRPr="00384A6C">
        <w:rPr>
          <w:rFonts w:eastAsia="SimSun" w:cs="Arial"/>
          <w:lang w:eastAsia="en-US"/>
        </w:rPr>
        <w:t>Allow the NW to propagate system information for protection of cellular users.</w:t>
      </w:r>
    </w:p>
    <w:p w14:paraId="0379FC8D" w14:textId="77777777" w:rsidR="00A27FA1" w:rsidRDefault="00A27FA1" w:rsidP="00A27FA1">
      <w:pPr>
        <w:pStyle w:val="TOC1"/>
        <w:ind w:left="2127" w:hanging="283"/>
        <w:rPr>
          <w:rFonts w:asciiTheme="minorHAnsi" w:hAnsiTheme="minorHAnsi" w:cstheme="minorBidi"/>
          <w:b w:val="0"/>
          <w:sz w:val="22"/>
          <w:szCs w:val="22"/>
          <w:lang w:val="en-US" w:eastAsia="en-US"/>
        </w:rPr>
      </w:pPr>
      <w:r w:rsidRPr="00384A6C">
        <w:rPr>
          <w:rFonts w:ascii="Symbol" w:eastAsia="SimSun" w:hAnsi="Symbol" w:cs="Arial"/>
          <w:b w:val="0"/>
          <w:lang w:eastAsia="en-US"/>
        </w:rPr>
        <w:t></w:t>
      </w:r>
      <w:r>
        <w:rPr>
          <w:rFonts w:asciiTheme="minorHAnsi" w:hAnsiTheme="minorHAnsi" w:cstheme="minorBidi"/>
          <w:b w:val="0"/>
          <w:sz w:val="22"/>
          <w:szCs w:val="22"/>
          <w:lang w:val="en-US" w:eastAsia="en-US"/>
        </w:rPr>
        <w:tab/>
      </w:r>
      <w:r w:rsidRPr="00384A6C">
        <w:rPr>
          <w:rFonts w:eastAsia="SimSun" w:cs="Arial"/>
          <w:lang w:eastAsia="en-US"/>
        </w:rPr>
        <w:t>Allow the NW to indirectly provide UEs basic system configuration parameters.</w:t>
      </w:r>
    </w:p>
    <w:p w14:paraId="79DA724E" w14:textId="77777777" w:rsidR="00A27FA1" w:rsidRDefault="00A27FA1">
      <w:pPr>
        <w:pStyle w:val="TOC1"/>
        <w:rPr>
          <w:rFonts w:asciiTheme="minorHAnsi" w:hAnsiTheme="minorHAnsi" w:cstheme="minorBidi"/>
          <w:b w:val="0"/>
          <w:sz w:val="22"/>
          <w:szCs w:val="22"/>
          <w:lang w:val="en-US" w:eastAsia="en-US"/>
        </w:rPr>
      </w:pPr>
      <w:r w:rsidRPr="00384A6C">
        <w:rPr>
          <w:rFonts w:eastAsia="SimSun" w:cs="Arial"/>
          <w:lang w:eastAsia="en-US"/>
        </w:rPr>
        <w:t>Proposal 7</w:t>
      </w:r>
      <w:r>
        <w:rPr>
          <w:rFonts w:asciiTheme="minorHAnsi" w:hAnsiTheme="minorHAnsi" w:cstheme="minorBidi"/>
          <w:b w:val="0"/>
          <w:sz w:val="22"/>
          <w:szCs w:val="22"/>
          <w:lang w:val="en-US" w:eastAsia="en-US"/>
        </w:rPr>
        <w:tab/>
      </w:r>
      <w:r w:rsidRPr="00384A6C">
        <w:rPr>
          <w:rFonts w:eastAsia="SimSun" w:cs="Arial"/>
          <w:lang w:eastAsia="en-US"/>
        </w:rPr>
        <w:t xml:space="preserve"> The design of PSBCH allows for correct operation when different UEs transmit different fields of information.</w:t>
      </w:r>
    </w:p>
    <w:p w14:paraId="1B7C3D8E" w14:textId="5BEA2691" w:rsidR="00534BEA" w:rsidRPr="004A3A98" w:rsidRDefault="00534BEA" w:rsidP="00534BEA">
      <w:pPr>
        <w:pStyle w:val="Heading1"/>
        <w:rPr>
          <w:lang w:val="en-US"/>
        </w:rPr>
      </w:pPr>
      <w:r>
        <w:fldChar w:fldCharType="end"/>
      </w:r>
      <w:bookmarkStart w:id="100" w:name="_In-sequence_SDU_delivery"/>
      <w:bookmarkEnd w:id="100"/>
      <w:r w:rsidRPr="004A3A98">
        <w:rPr>
          <w:lang w:val="en-US"/>
        </w:rPr>
        <w:t>References</w:t>
      </w:r>
    </w:p>
    <w:p w14:paraId="08521FCB" w14:textId="77777777" w:rsidR="00534BEA" w:rsidRPr="00640496" w:rsidRDefault="00534BEA" w:rsidP="00534BEA">
      <w:pPr>
        <w:pStyle w:val="Reference"/>
        <w:numPr>
          <w:ilvl w:val="0"/>
          <w:numId w:val="4"/>
        </w:numPr>
        <w:tabs>
          <w:tab w:val="num" w:pos="567"/>
        </w:tabs>
        <w:ind w:left="567" w:hanging="567"/>
        <w:rPr>
          <w:sz w:val="20"/>
          <w:szCs w:val="20"/>
        </w:rPr>
      </w:pPr>
      <w:bookmarkStart w:id="101" w:name="_Ref517369951"/>
      <w:r w:rsidRPr="00640496">
        <w:rPr>
          <w:sz w:val="20"/>
          <w:szCs w:val="20"/>
        </w:rPr>
        <w:t>RP-181480 “New SID: Study on NR V2X”, RAN#80</w:t>
      </w:r>
      <w:bookmarkEnd w:id="101"/>
    </w:p>
    <w:p w14:paraId="25D82DDD" w14:textId="515E0BE5" w:rsidR="00534BEA" w:rsidRPr="00640496" w:rsidRDefault="00534BEA" w:rsidP="00640496">
      <w:pPr>
        <w:pStyle w:val="Reference"/>
        <w:numPr>
          <w:ilvl w:val="0"/>
          <w:numId w:val="4"/>
        </w:numPr>
        <w:ind w:left="567" w:hanging="567"/>
        <w:rPr>
          <w:sz w:val="20"/>
          <w:szCs w:val="20"/>
        </w:rPr>
      </w:pPr>
      <w:bookmarkStart w:id="102" w:name="_Ref525728519"/>
      <w:r w:rsidRPr="00640496">
        <w:rPr>
          <w:sz w:val="20"/>
          <w:szCs w:val="20"/>
        </w:rPr>
        <w:t>R1-</w:t>
      </w:r>
      <w:r w:rsidR="00AC0164" w:rsidRPr="00640496">
        <w:rPr>
          <w:sz w:val="20"/>
          <w:szCs w:val="20"/>
        </w:rPr>
        <w:t xml:space="preserve">1811593 </w:t>
      </w:r>
      <w:r w:rsidRPr="00640496">
        <w:rPr>
          <w:sz w:val="20"/>
          <w:szCs w:val="20"/>
        </w:rPr>
        <w:t xml:space="preserve">“On </w:t>
      </w:r>
      <w:r w:rsidR="00AC0164" w:rsidRPr="00640496">
        <w:rPr>
          <w:sz w:val="20"/>
          <w:szCs w:val="20"/>
        </w:rPr>
        <w:t>Synchronization for</w:t>
      </w:r>
      <w:r w:rsidRPr="00640496">
        <w:rPr>
          <w:sz w:val="20"/>
          <w:szCs w:val="20"/>
        </w:rPr>
        <w:t xml:space="preserve"> NR </w:t>
      </w:r>
      <w:proofErr w:type="spellStart"/>
      <w:r w:rsidRPr="00640496">
        <w:rPr>
          <w:sz w:val="20"/>
          <w:szCs w:val="20"/>
        </w:rPr>
        <w:t>Sidelink</w:t>
      </w:r>
      <w:bookmarkEnd w:id="102"/>
      <w:proofErr w:type="spellEnd"/>
      <w:r w:rsidRPr="00640496">
        <w:rPr>
          <w:sz w:val="20"/>
          <w:szCs w:val="20"/>
        </w:rPr>
        <w:t>”, Ericsson, RAN1-#94Bis, Chengdu, China, October 2018.</w:t>
      </w:r>
    </w:p>
    <w:sectPr w:rsidR="00534BEA" w:rsidRPr="00640496" w:rsidSect="007D044C">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34B3" w14:textId="77777777" w:rsidR="00332250" w:rsidRDefault="00332250">
      <w:pPr>
        <w:spacing w:after="0" w:line="240" w:lineRule="auto"/>
      </w:pPr>
      <w:r>
        <w:separator/>
      </w:r>
    </w:p>
  </w:endnote>
  <w:endnote w:type="continuationSeparator" w:id="0">
    <w:p w14:paraId="17CBB753" w14:textId="77777777" w:rsidR="00332250" w:rsidRDefault="00332250">
      <w:pPr>
        <w:spacing w:after="0" w:line="240" w:lineRule="auto"/>
      </w:pPr>
      <w:r>
        <w:continuationSeparator/>
      </w:r>
    </w:p>
  </w:endnote>
  <w:endnote w:type="continuationNotice" w:id="1">
    <w:p w14:paraId="4CEDD381" w14:textId="77777777" w:rsidR="00332250" w:rsidRDefault="00332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9AAE7" w14:textId="77777777" w:rsidR="007D044C" w:rsidRDefault="007D044C" w:rsidP="007D044C">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07BA9" w14:textId="77777777" w:rsidR="00332250" w:rsidRDefault="00332250">
      <w:pPr>
        <w:spacing w:after="0" w:line="240" w:lineRule="auto"/>
      </w:pPr>
      <w:r>
        <w:separator/>
      </w:r>
    </w:p>
  </w:footnote>
  <w:footnote w:type="continuationSeparator" w:id="0">
    <w:p w14:paraId="0FB41490" w14:textId="77777777" w:rsidR="00332250" w:rsidRDefault="00332250">
      <w:pPr>
        <w:spacing w:after="0" w:line="240" w:lineRule="auto"/>
      </w:pPr>
      <w:r>
        <w:continuationSeparator/>
      </w:r>
    </w:p>
  </w:footnote>
  <w:footnote w:type="continuationNotice" w:id="1">
    <w:p w14:paraId="3F53A170" w14:textId="77777777" w:rsidR="00332250" w:rsidRDefault="003322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7B1F"/>
    <w:multiLevelType w:val="hybridMultilevel"/>
    <w:tmpl w:val="FF6201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9A2737C" w:tentative="1">
      <w:start w:val="1"/>
      <w:numFmt w:val="bullet"/>
      <w:lvlText w:val="—"/>
      <w:lvlJc w:val="left"/>
      <w:pPr>
        <w:tabs>
          <w:tab w:val="num" w:pos="2160"/>
        </w:tabs>
        <w:ind w:left="2160" w:hanging="360"/>
      </w:pPr>
      <w:rPr>
        <w:rFonts w:ascii="Ericsson Hilda Light" w:hAnsi="Ericsson Hilda Light" w:hint="default"/>
      </w:rPr>
    </w:lvl>
    <w:lvl w:ilvl="3" w:tplc="F566D10E" w:tentative="1">
      <w:start w:val="1"/>
      <w:numFmt w:val="bullet"/>
      <w:lvlText w:val="—"/>
      <w:lvlJc w:val="left"/>
      <w:pPr>
        <w:tabs>
          <w:tab w:val="num" w:pos="2880"/>
        </w:tabs>
        <w:ind w:left="2880" w:hanging="360"/>
      </w:pPr>
      <w:rPr>
        <w:rFonts w:ascii="Ericsson Hilda Light" w:hAnsi="Ericsson Hilda Light" w:hint="default"/>
      </w:rPr>
    </w:lvl>
    <w:lvl w:ilvl="4" w:tplc="A58C8692" w:tentative="1">
      <w:start w:val="1"/>
      <w:numFmt w:val="bullet"/>
      <w:lvlText w:val="—"/>
      <w:lvlJc w:val="left"/>
      <w:pPr>
        <w:tabs>
          <w:tab w:val="num" w:pos="3600"/>
        </w:tabs>
        <w:ind w:left="3600" w:hanging="360"/>
      </w:pPr>
      <w:rPr>
        <w:rFonts w:ascii="Ericsson Hilda Light" w:hAnsi="Ericsson Hilda Light" w:hint="default"/>
      </w:rPr>
    </w:lvl>
    <w:lvl w:ilvl="5" w:tplc="0490739C" w:tentative="1">
      <w:start w:val="1"/>
      <w:numFmt w:val="bullet"/>
      <w:lvlText w:val="—"/>
      <w:lvlJc w:val="left"/>
      <w:pPr>
        <w:tabs>
          <w:tab w:val="num" w:pos="4320"/>
        </w:tabs>
        <w:ind w:left="4320" w:hanging="360"/>
      </w:pPr>
      <w:rPr>
        <w:rFonts w:ascii="Ericsson Hilda Light" w:hAnsi="Ericsson Hilda Light" w:hint="default"/>
      </w:rPr>
    </w:lvl>
    <w:lvl w:ilvl="6" w:tplc="9A14A082" w:tentative="1">
      <w:start w:val="1"/>
      <w:numFmt w:val="bullet"/>
      <w:lvlText w:val="—"/>
      <w:lvlJc w:val="left"/>
      <w:pPr>
        <w:tabs>
          <w:tab w:val="num" w:pos="5040"/>
        </w:tabs>
        <w:ind w:left="5040" w:hanging="360"/>
      </w:pPr>
      <w:rPr>
        <w:rFonts w:ascii="Ericsson Hilda Light" w:hAnsi="Ericsson Hilda Light" w:hint="default"/>
      </w:rPr>
    </w:lvl>
    <w:lvl w:ilvl="7" w:tplc="0C6041C8" w:tentative="1">
      <w:start w:val="1"/>
      <w:numFmt w:val="bullet"/>
      <w:lvlText w:val="—"/>
      <w:lvlJc w:val="left"/>
      <w:pPr>
        <w:tabs>
          <w:tab w:val="num" w:pos="5760"/>
        </w:tabs>
        <w:ind w:left="5760" w:hanging="360"/>
      </w:pPr>
      <w:rPr>
        <w:rFonts w:ascii="Ericsson Hilda Light" w:hAnsi="Ericsson Hilda Light" w:hint="default"/>
      </w:rPr>
    </w:lvl>
    <w:lvl w:ilvl="8" w:tplc="ED50B392"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87A52FC"/>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33B9D"/>
    <w:multiLevelType w:val="hybridMultilevel"/>
    <w:tmpl w:val="551A5F0A"/>
    <w:lvl w:ilvl="0" w:tplc="5FC220E2">
      <w:start w:val="1"/>
      <w:numFmt w:val="bullet"/>
      <w:lvlText w:val="—"/>
      <w:lvlJc w:val="left"/>
      <w:pPr>
        <w:tabs>
          <w:tab w:val="num" w:pos="720"/>
        </w:tabs>
        <w:ind w:left="720" w:hanging="360"/>
      </w:pPr>
      <w:rPr>
        <w:rFonts w:ascii="Ericsson Hilda Light" w:hAnsi="Ericsson Hilda Light" w:hint="default"/>
      </w:rPr>
    </w:lvl>
    <w:lvl w:ilvl="1" w:tplc="FEC8EB12">
      <w:start w:val="51"/>
      <w:numFmt w:val="bullet"/>
      <w:lvlText w:val="—"/>
      <w:lvlJc w:val="left"/>
      <w:pPr>
        <w:tabs>
          <w:tab w:val="num" w:pos="1440"/>
        </w:tabs>
        <w:ind w:left="1440" w:hanging="360"/>
      </w:pPr>
      <w:rPr>
        <w:rFonts w:ascii="Ericsson Hilda Light" w:hAnsi="Ericsson Hilda Light" w:hint="default"/>
      </w:rPr>
    </w:lvl>
    <w:lvl w:ilvl="2" w:tplc="9270523C" w:tentative="1">
      <w:start w:val="1"/>
      <w:numFmt w:val="bullet"/>
      <w:lvlText w:val="—"/>
      <w:lvlJc w:val="left"/>
      <w:pPr>
        <w:tabs>
          <w:tab w:val="num" w:pos="2160"/>
        </w:tabs>
        <w:ind w:left="2160" w:hanging="360"/>
      </w:pPr>
      <w:rPr>
        <w:rFonts w:ascii="Ericsson Hilda Light" w:hAnsi="Ericsson Hilda Light" w:hint="default"/>
      </w:rPr>
    </w:lvl>
    <w:lvl w:ilvl="3" w:tplc="603A05FE" w:tentative="1">
      <w:start w:val="1"/>
      <w:numFmt w:val="bullet"/>
      <w:lvlText w:val="—"/>
      <w:lvlJc w:val="left"/>
      <w:pPr>
        <w:tabs>
          <w:tab w:val="num" w:pos="2880"/>
        </w:tabs>
        <w:ind w:left="2880" w:hanging="360"/>
      </w:pPr>
      <w:rPr>
        <w:rFonts w:ascii="Ericsson Hilda Light" w:hAnsi="Ericsson Hilda Light" w:hint="default"/>
      </w:rPr>
    </w:lvl>
    <w:lvl w:ilvl="4" w:tplc="6012EEEE" w:tentative="1">
      <w:start w:val="1"/>
      <w:numFmt w:val="bullet"/>
      <w:lvlText w:val="—"/>
      <w:lvlJc w:val="left"/>
      <w:pPr>
        <w:tabs>
          <w:tab w:val="num" w:pos="3600"/>
        </w:tabs>
        <w:ind w:left="3600" w:hanging="360"/>
      </w:pPr>
      <w:rPr>
        <w:rFonts w:ascii="Ericsson Hilda Light" w:hAnsi="Ericsson Hilda Light" w:hint="default"/>
      </w:rPr>
    </w:lvl>
    <w:lvl w:ilvl="5" w:tplc="B5B0C704" w:tentative="1">
      <w:start w:val="1"/>
      <w:numFmt w:val="bullet"/>
      <w:lvlText w:val="—"/>
      <w:lvlJc w:val="left"/>
      <w:pPr>
        <w:tabs>
          <w:tab w:val="num" w:pos="4320"/>
        </w:tabs>
        <w:ind w:left="4320" w:hanging="360"/>
      </w:pPr>
      <w:rPr>
        <w:rFonts w:ascii="Ericsson Hilda Light" w:hAnsi="Ericsson Hilda Light" w:hint="default"/>
      </w:rPr>
    </w:lvl>
    <w:lvl w:ilvl="6" w:tplc="973A04B8" w:tentative="1">
      <w:start w:val="1"/>
      <w:numFmt w:val="bullet"/>
      <w:lvlText w:val="—"/>
      <w:lvlJc w:val="left"/>
      <w:pPr>
        <w:tabs>
          <w:tab w:val="num" w:pos="5040"/>
        </w:tabs>
        <w:ind w:left="5040" w:hanging="360"/>
      </w:pPr>
      <w:rPr>
        <w:rFonts w:ascii="Ericsson Hilda Light" w:hAnsi="Ericsson Hilda Light" w:hint="default"/>
      </w:rPr>
    </w:lvl>
    <w:lvl w:ilvl="7" w:tplc="415CE81C" w:tentative="1">
      <w:start w:val="1"/>
      <w:numFmt w:val="bullet"/>
      <w:lvlText w:val="—"/>
      <w:lvlJc w:val="left"/>
      <w:pPr>
        <w:tabs>
          <w:tab w:val="num" w:pos="5760"/>
        </w:tabs>
        <w:ind w:left="5760" w:hanging="360"/>
      </w:pPr>
      <w:rPr>
        <w:rFonts w:ascii="Ericsson Hilda Light" w:hAnsi="Ericsson Hilda Light" w:hint="default"/>
      </w:rPr>
    </w:lvl>
    <w:lvl w:ilvl="8" w:tplc="3E34C0EC"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13BB1DDE"/>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743D9"/>
    <w:multiLevelType w:val="hybridMultilevel"/>
    <w:tmpl w:val="AFB8B92A"/>
    <w:lvl w:ilvl="0" w:tplc="1F5A34B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F709E"/>
    <w:multiLevelType w:val="hybridMultilevel"/>
    <w:tmpl w:val="5280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146EB"/>
    <w:multiLevelType w:val="hybridMultilevel"/>
    <w:tmpl w:val="18A4C1B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8F80DFC" w:tentative="1">
      <w:start w:val="1"/>
      <w:numFmt w:val="bullet"/>
      <w:lvlText w:val="—"/>
      <w:lvlJc w:val="left"/>
      <w:pPr>
        <w:tabs>
          <w:tab w:val="num" w:pos="2160"/>
        </w:tabs>
        <w:ind w:left="2160" w:hanging="360"/>
      </w:pPr>
      <w:rPr>
        <w:rFonts w:ascii="Ericsson Hilda Light" w:hAnsi="Ericsson Hilda Light" w:hint="default"/>
      </w:rPr>
    </w:lvl>
    <w:lvl w:ilvl="3" w:tplc="D05279B0" w:tentative="1">
      <w:start w:val="1"/>
      <w:numFmt w:val="bullet"/>
      <w:lvlText w:val="—"/>
      <w:lvlJc w:val="left"/>
      <w:pPr>
        <w:tabs>
          <w:tab w:val="num" w:pos="2880"/>
        </w:tabs>
        <w:ind w:left="2880" w:hanging="360"/>
      </w:pPr>
      <w:rPr>
        <w:rFonts w:ascii="Ericsson Hilda Light" w:hAnsi="Ericsson Hilda Light" w:hint="default"/>
      </w:rPr>
    </w:lvl>
    <w:lvl w:ilvl="4" w:tplc="ED0C8CF6" w:tentative="1">
      <w:start w:val="1"/>
      <w:numFmt w:val="bullet"/>
      <w:lvlText w:val="—"/>
      <w:lvlJc w:val="left"/>
      <w:pPr>
        <w:tabs>
          <w:tab w:val="num" w:pos="3600"/>
        </w:tabs>
        <w:ind w:left="3600" w:hanging="360"/>
      </w:pPr>
      <w:rPr>
        <w:rFonts w:ascii="Ericsson Hilda Light" w:hAnsi="Ericsson Hilda Light" w:hint="default"/>
      </w:rPr>
    </w:lvl>
    <w:lvl w:ilvl="5" w:tplc="1B749652" w:tentative="1">
      <w:start w:val="1"/>
      <w:numFmt w:val="bullet"/>
      <w:lvlText w:val="—"/>
      <w:lvlJc w:val="left"/>
      <w:pPr>
        <w:tabs>
          <w:tab w:val="num" w:pos="4320"/>
        </w:tabs>
        <w:ind w:left="4320" w:hanging="360"/>
      </w:pPr>
      <w:rPr>
        <w:rFonts w:ascii="Ericsson Hilda Light" w:hAnsi="Ericsson Hilda Light" w:hint="default"/>
      </w:rPr>
    </w:lvl>
    <w:lvl w:ilvl="6" w:tplc="46C8C322" w:tentative="1">
      <w:start w:val="1"/>
      <w:numFmt w:val="bullet"/>
      <w:lvlText w:val="—"/>
      <w:lvlJc w:val="left"/>
      <w:pPr>
        <w:tabs>
          <w:tab w:val="num" w:pos="5040"/>
        </w:tabs>
        <w:ind w:left="5040" w:hanging="360"/>
      </w:pPr>
      <w:rPr>
        <w:rFonts w:ascii="Ericsson Hilda Light" w:hAnsi="Ericsson Hilda Light" w:hint="default"/>
      </w:rPr>
    </w:lvl>
    <w:lvl w:ilvl="7" w:tplc="A8E2514E" w:tentative="1">
      <w:start w:val="1"/>
      <w:numFmt w:val="bullet"/>
      <w:lvlText w:val="—"/>
      <w:lvlJc w:val="left"/>
      <w:pPr>
        <w:tabs>
          <w:tab w:val="num" w:pos="5760"/>
        </w:tabs>
        <w:ind w:left="5760" w:hanging="360"/>
      </w:pPr>
      <w:rPr>
        <w:rFonts w:ascii="Ericsson Hilda Light" w:hAnsi="Ericsson Hilda Light" w:hint="default"/>
      </w:rPr>
    </w:lvl>
    <w:lvl w:ilvl="8" w:tplc="B3425A02"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CD5408F"/>
    <w:multiLevelType w:val="multilevel"/>
    <w:tmpl w:val="E474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AC70CE"/>
    <w:multiLevelType w:val="hybridMultilevel"/>
    <w:tmpl w:val="AB2E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37FF5"/>
    <w:multiLevelType w:val="hybridMultilevel"/>
    <w:tmpl w:val="8A2AFD30"/>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844"/>
        </w:tabs>
        <w:ind w:left="184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13077A"/>
    <w:multiLevelType w:val="hybridMultilevel"/>
    <w:tmpl w:val="1304DFA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E2243B9"/>
    <w:multiLevelType w:val="multilevel"/>
    <w:tmpl w:val="CB36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F6994"/>
    <w:multiLevelType w:val="hybridMultilevel"/>
    <w:tmpl w:val="0BF039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D64076C" w:tentative="1">
      <w:start w:val="1"/>
      <w:numFmt w:val="bullet"/>
      <w:lvlText w:val="—"/>
      <w:lvlJc w:val="left"/>
      <w:pPr>
        <w:tabs>
          <w:tab w:val="num" w:pos="2160"/>
        </w:tabs>
        <w:ind w:left="2160" w:hanging="360"/>
      </w:pPr>
      <w:rPr>
        <w:rFonts w:ascii="Ericsson Hilda Light" w:hAnsi="Ericsson Hilda Light" w:hint="default"/>
      </w:rPr>
    </w:lvl>
    <w:lvl w:ilvl="3" w:tplc="3146DA18" w:tentative="1">
      <w:start w:val="1"/>
      <w:numFmt w:val="bullet"/>
      <w:lvlText w:val="—"/>
      <w:lvlJc w:val="left"/>
      <w:pPr>
        <w:tabs>
          <w:tab w:val="num" w:pos="2880"/>
        </w:tabs>
        <w:ind w:left="2880" w:hanging="360"/>
      </w:pPr>
      <w:rPr>
        <w:rFonts w:ascii="Ericsson Hilda Light" w:hAnsi="Ericsson Hilda Light" w:hint="default"/>
      </w:rPr>
    </w:lvl>
    <w:lvl w:ilvl="4" w:tplc="5720C202" w:tentative="1">
      <w:start w:val="1"/>
      <w:numFmt w:val="bullet"/>
      <w:lvlText w:val="—"/>
      <w:lvlJc w:val="left"/>
      <w:pPr>
        <w:tabs>
          <w:tab w:val="num" w:pos="3600"/>
        </w:tabs>
        <w:ind w:left="3600" w:hanging="360"/>
      </w:pPr>
      <w:rPr>
        <w:rFonts w:ascii="Ericsson Hilda Light" w:hAnsi="Ericsson Hilda Light" w:hint="default"/>
      </w:rPr>
    </w:lvl>
    <w:lvl w:ilvl="5" w:tplc="6C626708" w:tentative="1">
      <w:start w:val="1"/>
      <w:numFmt w:val="bullet"/>
      <w:lvlText w:val="—"/>
      <w:lvlJc w:val="left"/>
      <w:pPr>
        <w:tabs>
          <w:tab w:val="num" w:pos="4320"/>
        </w:tabs>
        <w:ind w:left="4320" w:hanging="360"/>
      </w:pPr>
      <w:rPr>
        <w:rFonts w:ascii="Ericsson Hilda Light" w:hAnsi="Ericsson Hilda Light" w:hint="default"/>
      </w:rPr>
    </w:lvl>
    <w:lvl w:ilvl="6" w:tplc="F5D8FE9A" w:tentative="1">
      <w:start w:val="1"/>
      <w:numFmt w:val="bullet"/>
      <w:lvlText w:val="—"/>
      <w:lvlJc w:val="left"/>
      <w:pPr>
        <w:tabs>
          <w:tab w:val="num" w:pos="5040"/>
        </w:tabs>
        <w:ind w:left="5040" w:hanging="360"/>
      </w:pPr>
      <w:rPr>
        <w:rFonts w:ascii="Ericsson Hilda Light" w:hAnsi="Ericsson Hilda Light" w:hint="default"/>
      </w:rPr>
    </w:lvl>
    <w:lvl w:ilvl="7" w:tplc="09FA0BF2" w:tentative="1">
      <w:start w:val="1"/>
      <w:numFmt w:val="bullet"/>
      <w:lvlText w:val="—"/>
      <w:lvlJc w:val="left"/>
      <w:pPr>
        <w:tabs>
          <w:tab w:val="num" w:pos="5760"/>
        </w:tabs>
        <w:ind w:left="5760" w:hanging="360"/>
      </w:pPr>
      <w:rPr>
        <w:rFonts w:ascii="Ericsson Hilda Light" w:hAnsi="Ericsson Hilda Light" w:hint="default"/>
      </w:rPr>
    </w:lvl>
    <w:lvl w:ilvl="8" w:tplc="AC52425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5E396DCC"/>
    <w:multiLevelType w:val="hybridMultilevel"/>
    <w:tmpl w:val="111CBF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E733597"/>
    <w:multiLevelType w:val="hybridMultilevel"/>
    <w:tmpl w:val="5C2A5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66DE9"/>
    <w:multiLevelType w:val="hybridMultilevel"/>
    <w:tmpl w:val="45D6A4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2F09A48" w:tentative="1">
      <w:start w:val="1"/>
      <w:numFmt w:val="bullet"/>
      <w:lvlText w:val="—"/>
      <w:lvlJc w:val="left"/>
      <w:pPr>
        <w:tabs>
          <w:tab w:val="num" w:pos="2160"/>
        </w:tabs>
        <w:ind w:left="2160" w:hanging="360"/>
      </w:pPr>
      <w:rPr>
        <w:rFonts w:ascii="Ericsson Hilda Light" w:hAnsi="Ericsson Hilda Light" w:hint="default"/>
      </w:rPr>
    </w:lvl>
    <w:lvl w:ilvl="3" w:tplc="6BB0D46A" w:tentative="1">
      <w:start w:val="1"/>
      <w:numFmt w:val="bullet"/>
      <w:lvlText w:val="—"/>
      <w:lvlJc w:val="left"/>
      <w:pPr>
        <w:tabs>
          <w:tab w:val="num" w:pos="2880"/>
        </w:tabs>
        <w:ind w:left="2880" w:hanging="360"/>
      </w:pPr>
      <w:rPr>
        <w:rFonts w:ascii="Ericsson Hilda Light" w:hAnsi="Ericsson Hilda Light" w:hint="default"/>
      </w:rPr>
    </w:lvl>
    <w:lvl w:ilvl="4" w:tplc="8208F022" w:tentative="1">
      <w:start w:val="1"/>
      <w:numFmt w:val="bullet"/>
      <w:lvlText w:val="—"/>
      <w:lvlJc w:val="left"/>
      <w:pPr>
        <w:tabs>
          <w:tab w:val="num" w:pos="3600"/>
        </w:tabs>
        <w:ind w:left="3600" w:hanging="360"/>
      </w:pPr>
      <w:rPr>
        <w:rFonts w:ascii="Ericsson Hilda Light" w:hAnsi="Ericsson Hilda Light" w:hint="default"/>
      </w:rPr>
    </w:lvl>
    <w:lvl w:ilvl="5" w:tplc="0536661C" w:tentative="1">
      <w:start w:val="1"/>
      <w:numFmt w:val="bullet"/>
      <w:lvlText w:val="—"/>
      <w:lvlJc w:val="left"/>
      <w:pPr>
        <w:tabs>
          <w:tab w:val="num" w:pos="4320"/>
        </w:tabs>
        <w:ind w:left="4320" w:hanging="360"/>
      </w:pPr>
      <w:rPr>
        <w:rFonts w:ascii="Ericsson Hilda Light" w:hAnsi="Ericsson Hilda Light" w:hint="default"/>
      </w:rPr>
    </w:lvl>
    <w:lvl w:ilvl="6" w:tplc="B4B631C6" w:tentative="1">
      <w:start w:val="1"/>
      <w:numFmt w:val="bullet"/>
      <w:lvlText w:val="—"/>
      <w:lvlJc w:val="left"/>
      <w:pPr>
        <w:tabs>
          <w:tab w:val="num" w:pos="5040"/>
        </w:tabs>
        <w:ind w:left="5040" w:hanging="360"/>
      </w:pPr>
      <w:rPr>
        <w:rFonts w:ascii="Ericsson Hilda Light" w:hAnsi="Ericsson Hilda Light" w:hint="default"/>
      </w:rPr>
    </w:lvl>
    <w:lvl w:ilvl="7" w:tplc="C8FE73C2" w:tentative="1">
      <w:start w:val="1"/>
      <w:numFmt w:val="bullet"/>
      <w:lvlText w:val="—"/>
      <w:lvlJc w:val="left"/>
      <w:pPr>
        <w:tabs>
          <w:tab w:val="num" w:pos="5760"/>
        </w:tabs>
        <w:ind w:left="5760" w:hanging="360"/>
      </w:pPr>
      <w:rPr>
        <w:rFonts w:ascii="Ericsson Hilda Light" w:hAnsi="Ericsson Hilda Light" w:hint="default"/>
      </w:rPr>
    </w:lvl>
    <w:lvl w:ilvl="8" w:tplc="3FE6C8DE"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62551112"/>
    <w:multiLevelType w:val="hybridMultilevel"/>
    <w:tmpl w:val="1744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D6EF8"/>
    <w:multiLevelType w:val="hybridMultilevel"/>
    <w:tmpl w:val="CA04B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9E177B"/>
    <w:multiLevelType w:val="hybridMultilevel"/>
    <w:tmpl w:val="99D04082"/>
    <w:lvl w:ilvl="0" w:tplc="D2243BA6">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4"/>
  </w:num>
  <w:num w:numId="3">
    <w:abstractNumId w:val="3"/>
  </w:num>
  <w:num w:numId="4">
    <w:abstractNumId w:val="10"/>
  </w:num>
  <w:num w:numId="5">
    <w:abstractNumId w:val="8"/>
  </w:num>
  <w:num w:numId="6">
    <w:abstractNumId w:val="5"/>
  </w:num>
  <w:num w:numId="7">
    <w:abstractNumId w:val="17"/>
  </w:num>
  <w:num w:numId="8">
    <w:abstractNumId w:val="9"/>
  </w:num>
  <w:num w:numId="9">
    <w:abstractNumId w:val="20"/>
  </w:num>
  <w:num w:numId="10">
    <w:abstractNumId w:val="12"/>
  </w:num>
  <w:num w:numId="11">
    <w:abstractNumId w:val="1"/>
  </w:num>
  <w:num w:numId="12">
    <w:abstractNumId w:val="2"/>
  </w:num>
  <w:num w:numId="13">
    <w:abstractNumId w:val="21"/>
  </w:num>
  <w:num w:numId="14">
    <w:abstractNumId w:val="18"/>
  </w:num>
  <w:num w:numId="15">
    <w:abstractNumId w:val="0"/>
  </w:num>
  <w:num w:numId="16">
    <w:abstractNumId w:val="15"/>
  </w:num>
  <w:num w:numId="17">
    <w:abstractNumId w:val="6"/>
  </w:num>
  <w:num w:numId="18">
    <w:abstractNumId w:val="4"/>
  </w:num>
  <w:num w:numId="19">
    <w:abstractNumId w:val="7"/>
  </w:num>
  <w:num w:numId="20">
    <w:abstractNumId w:val="13"/>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BEA"/>
    <w:rsid w:val="00003A35"/>
    <w:rsid w:val="000246EE"/>
    <w:rsid w:val="00042DA5"/>
    <w:rsid w:val="000528C2"/>
    <w:rsid w:val="00070627"/>
    <w:rsid w:val="00080345"/>
    <w:rsid w:val="00081502"/>
    <w:rsid w:val="00086876"/>
    <w:rsid w:val="000934D5"/>
    <w:rsid w:val="000965B9"/>
    <w:rsid w:val="000A4242"/>
    <w:rsid w:val="000B4614"/>
    <w:rsid w:val="000F3B99"/>
    <w:rsid w:val="0010226E"/>
    <w:rsid w:val="001125CC"/>
    <w:rsid w:val="00126F96"/>
    <w:rsid w:val="001304EC"/>
    <w:rsid w:val="001340BF"/>
    <w:rsid w:val="00150139"/>
    <w:rsid w:val="00165BA8"/>
    <w:rsid w:val="00174A1F"/>
    <w:rsid w:val="001A0A20"/>
    <w:rsid w:val="001D79E2"/>
    <w:rsid w:val="001E1814"/>
    <w:rsid w:val="001E7A2D"/>
    <w:rsid w:val="001F1672"/>
    <w:rsid w:val="001F1DE2"/>
    <w:rsid w:val="00222F19"/>
    <w:rsid w:val="00273139"/>
    <w:rsid w:val="00273C1F"/>
    <w:rsid w:val="0029232E"/>
    <w:rsid w:val="002A1982"/>
    <w:rsid w:val="002C0849"/>
    <w:rsid w:val="002F7C8E"/>
    <w:rsid w:val="002F7CF1"/>
    <w:rsid w:val="00302D81"/>
    <w:rsid w:val="00306196"/>
    <w:rsid w:val="00332250"/>
    <w:rsid w:val="00372615"/>
    <w:rsid w:val="00380AC8"/>
    <w:rsid w:val="0038376C"/>
    <w:rsid w:val="003A0AFD"/>
    <w:rsid w:val="003B247C"/>
    <w:rsid w:val="003C0DB4"/>
    <w:rsid w:val="003C3DCA"/>
    <w:rsid w:val="003C5FE6"/>
    <w:rsid w:val="003E354C"/>
    <w:rsid w:val="003E389E"/>
    <w:rsid w:val="003E418B"/>
    <w:rsid w:val="003E6CFB"/>
    <w:rsid w:val="0040480C"/>
    <w:rsid w:val="00405055"/>
    <w:rsid w:val="00427D1A"/>
    <w:rsid w:val="00432A23"/>
    <w:rsid w:val="00450FBE"/>
    <w:rsid w:val="0049049F"/>
    <w:rsid w:val="004C0FFC"/>
    <w:rsid w:val="004C53F6"/>
    <w:rsid w:val="004C73FD"/>
    <w:rsid w:val="004D21DC"/>
    <w:rsid w:val="004D2A2B"/>
    <w:rsid w:val="004E2AB4"/>
    <w:rsid w:val="004E68DC"/>
    <w:rsid w:val="004E700B"/>
    <w:rsid w:val="004F059C"/>
    <w:rsid w:val="004F6FC3"/>
    <w:rsid w:val="00501266"/>
    <w:rsid w:val="005061F7"/>
    <w:rsid w:val="00506B46"/>
    <w:rsid w:val="0051184B"/>
    <w:rsid w:val="005178AE"/>
    <w:rsid w:val="00520C4A"/>
    <w:rsid w:val="00523AC7"/>
    <w:rsid w:val="00534BEA"/>
    <w:rsid w:val="0054008B"/>
    <w:rsid w:val="00544889"/>
    <w:rsid w:val="00581AF2"/>
    <w:rsid w:val="005931DD"/>
    <w:rsid w:val="0059322B"/>
    <w:rsid w:val="005A57A1"/>
    <w:rsid w:val="005A62F7"/>
    <w:rsid w:val="005C2AD1"/>
    <w:rsid w:val="005D27FF"/>
    <w:rsid w:val="005D4FB4"/>
    <w:rsid w:val="005E1A6E"/>
    <w:rsid w:val="005E2D1B"/>
    <w:rsid w:val="005E36D6"/>
    <w:rsid w:val="005E7124"/>
    <w:rsid w:val="005F2DDF"/>
    <w:rsid w:val="005F36BF"/>
    <w:rsid w:val="005F765D"/>
    <w:rsid w:val="00601CBF"/>
    <w:rsid w:val="006023F4"/>
    <w:rsid w:val="00603E26"/>
    <w:rsid w:val="00614CA0"/>
    <w:rsid w:val="006312D1"/>
    <w:rsid w:val="00635E34"/>
    <w:rsid w:val="00640496"/>
    <w:rsid w:val="00661361"/>
    <w:rsid w:val="00670513"/>
    <w:rsid w:val="00674F65"/>
    <w:rsid w:val="0068611B"/>
    <w:rsid w:val="00695055"/>
    <w:rsid w:val="006B3FB0"/>
    <w:rsid w:val="00721A8E"/>
    <w:rsid w:val="007255C2"/>
    <w:rsid w:val="007265A6"/>
    <w:rsid w:val="0074300B"/>
    <w:rsid w:val="0074446C"/>
    <w:rsid w:val="007727F2"/>
    <w:rsid w:val="00796313"/>
    <w:rsid w:val="007A6065"/>
    <w:rsid w:val="007B588C"/>
    <w:rsid w:val="007C17B2"/>
    <w:rsid w:val="007D044C"/>
    <w:rsid w:val="007E01DF"/>
    <w:rsid w:val="007F4977"/>
    <w:rsid w:val="007F4C87"/>
    <w:rsid w:val="007F4E01"/>
    <w:rsid w:val="00814DD4"/>
    <w:rsid w:val="008274F1"/>
    <w:rsid w:val="00842E67"/>
    <w:rsid w:val="008532D3"/>
    <w:rsid w:val="00874144"/>
    <w:rsid w:val="0088022D"/>
    <w:rsid w:val="00884F7F"/>
    <w:rsid w:val="0089223A"/>
    <w:rsid w:val="00896C74"/>
    <w:rsid w:val="008A2368"/>
    <w:rsid w:val="008A5733"/>
    <w:rsid w:val="008B56B6"/>
    <w:rsid w:val="008B65E8"/>
    <w:rsid w:val="008C278D"/>
    <w:rsid w:val="008F245E"/>
    <w:rsid w:val="008F6A16"/>
    <w:rsid w:val="00906A17"/>
    <w:rsid w:val="00941F1F"/>
    <w:rsid w:val="00950360"/>
    <w:rsid w:val="00963251"/>
    <w:rsid w:val="0097261C"/>
    <w:rsid w:val="00985CE5"/>
    <w:rsid w:val="00994A06"/>
    <w:rsid w:val="009A370C"/>
    <w:rsid w:val="009C66C4"/>
    <w:rsid w:val="009E1C9A"/>
    <w:rsid w:val="009F21C7"/>
    <w:rsid w:val="00A27FA1"/>
    <w:rsid w:val="00A47031"/>
    <w:rsid w:val="00A8002E"/>
    <w:rsid w:val="00A96918"/>
    <w:rsid w:val="00AA1527"/>
    <w:rsid w:val="00AB3960"/>
    <w:rsid w:val="00AC0164"/>
    <w:rsid w:val="00AC2379"/>
    <w:rsid w:val="00AE2D3E"/>
    <w:rsid w:val="00AE4036"/>
    <w:rsid w:val="00B22760"/>
    <w:rsid w:val="00B24E08"/>
    <w:rsid w:val="00B702D6"/>
    <w:rsid w:val="00B841D0"/>
    <w:rsid w:val="00B86B95"/>
    <w:rsid w:val="00B9227F"/>
    <w:rsid w:val="00BA098D"/>
    <w:rsid w:val="00BA3F61"/>
    <w:rsid w:val="00BC28AF"/>
    <w:rsid w:val="00BC563C"/>
    <w:rsid w:val="00BC786B"/>
    <w:rsid w:val="00BE02E0"/>
    <w:rsid w:val="00BE389B"/>
    <w:rsid w:val="00BE559F"/>
    <w:rsid w:val="00C405AF"/>
    <w:rsid w:val="00C418C9"/>
    <w:rsid w:val="00C463DA"/>
    <w:rsid w:val="00C65865"/>
    <w:rsid w:val="00C70410"/>
    <w:rsid w:val="00C94DA5"/>
    <w:rsid w:val="00CA1693"/>
    <w:rsid w:val="00CA2BC2"/>
    <w:rsid w:val="00CB7A27"/>
    <w:rsid w:val="00CB7F3E"/>
    <w:rsid w:val="00CC196B"/>
    <w:rsid w:val="00D238C0"/>
    <w:rsid w:val="00D31BBB"/>
    <w:rsid w:val="00D369BA"/>
    <w:rsid w:val="00D406E0"/>
    <w:rsid w:val="00D40BC6"/>
    <w:rsid w:val="00D4563F"/>
    <w:rsid w:val="00D47EEB"/>
    <w:rsid w:val="00D76A4A"/>
    <w:rsid w:val="00D92906"/>
    <w:rsid w:val="00DB6953"/>
    <w:rsid w:val="00DC4836"/>
    <w:rsid w:val="00DD44A6"/>
    <w:rsid w:val="00DE5664"/>
    <w:rsid w:val="00DF3DE2"/>
    <w:rsid w:val="00E03C84"/>
    <w:rsid w:val="00E10F9C"/>
    <w:rsid w:val="00E407DE"/>
    <w:rsid w:val="00E56C68"/>
    <w:rsid w:val="00E92493"/>
    <w:rsid w:val="00EB0801"/>
    <w:rsid w:val="00EB531C"/>
    <w:rsid w:val="00EC3750"/>
    <w:rsid w:val="00ED4F10"/>
    <w:rsid w:val="00EE73E1"/>
    <w:rsid w:val="00EF2C6D"/>
    <w:rsid w:val="00F0502F"/>
    <w:rsid w:val="00F3366E"/>
    <w:rsid w:val="00F36DDB"/>
    <w:rsid w:val="00F4233F"/>
    <w:rsid w:val="00F6771F"/>
    <w:rsid w:val="00F81C02"/>
    <w:rsid w:val="00F8347A"/>
    <w:rsid w:val="00FA7103"/>
    <w:rsid w:val="00FC1304"/>
    <w:rsid w:val="00FD1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65E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BEA"/>
  </w:style>
  <w:style w:type="paragraph" w:styleId="Heading1">
    <w:name w:val="heading 1"/>
    <w:next w:val="Normal"/>
    <w:link w:val="Heading1Char"/>
    <w:qFormat/>
    <w:rsid w:val="00534BE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534BEA"/>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4BEA"/>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534BEA"/>
    <w:rPr>
      <w:rFonts w:ascii="Arial" w:eastAsiaTheme="minorEastAsia" w:hAnsi="Arial" w:cs="Times New Roman"/>
      <w:sz w:val="32"/>
      <w:szCs w:val="20"/>
      <w:lang w:val="en-GB" w:eastAsia="ja-JP"/>
    </w:rPr>
  </w:style>
  <w:style w:type="paragraph" w:styleId="TOC1">
    <w:name w:val="toc 1"/>
    <w:next w:val="Normal"/>
    <w:uiPriority w:val="39"/>
    <w:rsid w:val="00534BEA"/>
    <w:pPr>
      <w:keepNext/>
      <w:keepLines/>
      <w:widowControl w:val="0"/>
      <w:tabs>
        <w:tab w:val="right" w:leader="dot" w:pos="9639"/>
      </w:tabs>
      <w:overflowPunct w:val="0"/>
      <w:autoSpaceDE w:val="0"/>
      <w:autoSpaceDN w:val="0"/>
      <w:adjustRightInd w:val="0"/>
      <w:spacing w:before="120" w:after="0" w:line="240" w:lineRule="auto"/>
      <w:ind w:left="1701" w:hanging="1701"/>
      <w:jc w:val="both"/>
      <w:textAlignment w:val="baseline"/>
    </w:pPr>
    <w:rPr>
      <w:rFonts w:ascii="Arial" w:eastAsiaTheme="minorEastAsia" w:hAnsi="Arial" w:cs="Times New Roman"/>
      <w:b/>
      <w:noProof/>
      <w:sz w:val="20"/>
      <w:szCs w:val="20"/>
      <w:lang w:val="en-GB" w:eastAsia="ja-JP"/>
    </w:rPr>
  </w:style>
  <w:style w:type="paragraph" w:styleId="Caption">
    <w:name w:val="caption"/>
    <w:basedOn w:val="Normal"/>
    <w:next w:val="Normal"/>
    <w:qFormat/>
    <w:rsid w:val="00534BEA"/>
    <w:pPr>
      <w:spacing w:before="120" w:after="120"/>
    </w:pPr>
    <w:rPr>
      <w:b/>
      <w:lang w:eastAsia="en-GB"/>
    </w:rPr>
  </w:style>
  <w:style w:type="paragraph" w:customStyle="1" w:styleId="3GPPHeader">
    <w:name w:val="3GPP_Header"/>
    <w:basedOn w:val="BodyText"/>
    <w:rsid w:val="00534BEA"/>
    <w:pPr>
      <w:tabs>
        <w:tab w:val="left" w:pos="1701"/>
        <w:tab w:val="right" w:pos="9639"/>
      </w:tabs>
      <w:spacing w:after="240"/>
    </w:pPr>
    <w:rPr>
      <w:b/>
      <w:sz w:val="24"/>
    </w:rPr>
  </w:style>
  <w:style w:type="paragraph" w:styleId="Footer">
    <w:name w:val="footer"/>
    <w:basedOn w:val="Header"/>
    <w:link w:val="FooterChar"/>
    <w:rsid w:val="00534BEA"/>
    <w:pPr>
      <w:widowControl w:val="0"/>
      <w:tabs>
        <w:tab w:val="clear" w:pos="4703"/>
        <w:tab w:val="clear" w:pos="9406"/>
      </w:tabs>
      <w:overflowPunct w:val="0"/>
      <w:autoSpaceDE w:val="0"/>
      <w:autoSpaceDN w:val="0"/>
      <w:adjustRightInd w:val="0"/>
      <w:jc w:val="center"/>
      <w:textAlignment w:val="baseline"/>
    </w:pPr>
    <w:rPr>
      <w:rFonts w:ascii="Arial" w:eastAsiaTheme="minorEastAsia" w:hAnsi="Arial" w:cs="Times New Roman"/>
      <w:b/>
      <w:i/>
      <w:noProof/>
      <w:sz w:val="18"/>
      <w:szCs w:val="20"/>
      <w:lang w:val="en-GB" w:eastAsia="ja-JP"/>
    </w:rPr>
  </w:style>
  <w:style w:type="character" w:customStyle="1" w:styleId="FooterChar">
    <w:name w:val="Footer Char"/>
    <w:basedOn w:val="DefaultParagraphFont"/>
    <w:link w:val="Footer"/>
    <w:rsid w:val="00534BEA"/>
    <w:rPr>
      <w:rFonts w:ascii="Arial" w:eastAsiaTheme="minorEastAsia" w:hAnsi="Arial" w:cs="Times New Roman"/>
      <w:b/>
      <w:i/>
      <w:noProof/>
      <w:sz w:val="18"/>
      <w:szCs w:val="20"/>
      <w:lang w:val="en-GB" w:eastAsia="ja-JP"/>
    </w:rPr>
  </w:style>
  <w:style w:type="paragraph" w:customStyle="1" w:styleId="Reference">
    <w:name w:val="Reference"/>
    <w:basedOn w:val="BodyText"/>
    <w:rsid w:val="00534BEA"/>
  </w:style>
  <w:style w:type="paragraph" w:styleId="BodyText">
    <w:name w:val="Body Text"/>
    <w:basedOn w:val="Normal"/>
    <w:link w:val="BodyTextChar"/>
    <w:rsid w:val="00534BEA"/>
    <w:pPr>
      <w:spacing w:after="120"/>
      <w:jc w:val="both"/>
    </w:pPr>
    <w:rPr>
      <w:rFonts w:ascii="Arial" w:hAnsi="Arial"/>
      <w:lang w:eastAsia="zh-CN"/>
    </w:rPr>
  </w:style>
  <w:style w:type="character" w:customStyle="1" w:styleId="BodyTextChar">
    <w:name w:val="Body Text Char"/>
    <w:basedOn w:val="DefaultParagraphFont"/>
    <w:link w:val="BodyText"/>
    <w:rsid w:val="00534BEA"/>
    <w:rPr>
      <w:rFonts w:ascii="Arial" w:hAnsi="Arial"/>
      <w:lang w:eastAsia="zh-CN"/>
    </w:rPr>
  </w:style>
  <w:style w:type="paragraph" w:customStyle="1" w:styleId="Proposal">
    <w:name w:val="Proposal"/>
    <w:basedOn w:val="BodyText"/>
    <w:rsid w:val="00534BEA"/>
    <w:pPr>
      <w:tabs>
        <w:tab w:val="left" w:pos="1701"/>
      </w:tabs>
    </w:pPr>
    <w:rPr>
      <w:b/>
      <w:bCs/>
    </w:rPr>
  </w:style>
  <w:style w:type="paragraph" w:customStyle="1" w:styleId="Observation">
    <w:name w:val="Observation"/>
    <w:basedOn w:val="Proposal"/>
    <w:qFormat/>
    <w:rsid w:val="00534BEA"/>
    <w:pPr>
      <w:numPr>
        <w:numId w:val="2"/>
      </w:numPr>
      <w:ind w:left="1701" w:hanging="1701"/>
    </w:pPr>
    <w:rPr>
      <w:lang w:eastAsia="ja-JP"/>
    </w:rPr>
  </w:style>
  <w:style w:type="paragraph" w:styleId="ListParagraph">
    <w:name w:val="List Paragraph"/>
    <w:basedOn w:val="Normal"/>
    <w:link w:val="ListParagraphChar"/>
    <w:uiPriority w:val="34"/>
    <w:qFormat/>
    <w:rsid w:val="00534BEA"/>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534BEA"/>
    <w:rPr>
      <w:rFonts w:ascii="Calibri" w:eastAsia="Calibri" w:hAnsi="Calibri"/>
      <w:lang w:val="x-none"/>
    </w:rPr>
  </w:style>
  <w:style w:type="table" w:styleId="TableGrid">
    <w:name w:val="Table Grid"/>
    <w:basedOn w:val="TableNormal"/>
    <w:uiPriority w:val="39"/>
    <w:rsid w:val="00534BE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BEA"/>
    <w:pPr>
      <w:tabs>
        <w:tab w:val="center" w:pos="4703"/>
        <w:tab w:val="right" w:pos="9406"/>
      </w:tabs>
      <w:spacing w:after="0" w:line="240" w:lineRule="auto"/>
    </w:pPr>
  </w:style>
  <w:style w:type="character" w:customStyle="1" w:styleId="HeaderChar">
    <w:name w:val="Header Char"/>
    <w:basedOn w:val="DefaultParagraphFont"/>
    <w:link w:val="Header"/>
    <w:uiPriority w:val="99"/>
    <w:rsid w:val="00534BEA"/>
  </w:style>
  <w:style w:type="character" w:styleId="CommentReference">
    <w:name w:val="annotation reference"/>
    <w:basedOn w:val="DefaultParagraphFont"/>
    <w:uiPriority w:val="99"/>
    <w:semiHidden/>
    <w:unhideWhenUsed/>
    <w:rsid w:val="005E1A6E"/>
    <w:rPr>
      <w:sz w:val="16"/>
      <w:szCs w:val="16"/>
    </w:rPr>
  </w:style>
  <w:style w:type="paragraph" w:styleId="CommentText">
    <w:name w:val="annotation text"/>
    <w:basedOn w:val="Normal"/>
    <w:link w:val="CommentTextChar"/>
    <w:uiPriority w:val="99"/>
    <w:semiHidden/>
    <w:unhideWhenUsed/>
    <w:rsid w:val="005E1A6E"/>
    <w:pPr>
      <w:spacing w:line="240" w:lineRule="auto"/>
    </w:pPr>
    <w:rPr>
      <w:sz w:val="20"/>
      <w:szCs w:val="20"/>
    </w:rPr>
  </w:style>
  <w:style w:type="character" w:customStyle="1" w:styleId="CommentTextChar">
    <w:name w:val="Comment Text Char"/>
    <w:basedOn w:val="DefaultParagraphFont"/>
    <w:link w:val="CommentText"/>
    <w:uiPriority w:val="99"/>
    <w:semiHidden/>
    <w:rsid w:val="005E1A6E"/>
    <w:rPr>
      <w:sz w:val="20"/>
      <w:szCs w:val="20"/>
    </w:rPr>
  </w:style>
  <w:style w:type="paragraph" w:styleId="CommentSubject">
    <w:name w:val="annotation subject"/>
    <w:basedOn w:val="CommentText"/>
    <w:next w:val="CommentText"/>
    <w:link w:val="CommentSubjectChar"/>
    <w:uiPriority w:val="99"/>
    <w:semiHidden/>
    <w:unhideWhenUsed/>
    <w:rsid w:val="005E1A6E"/>
    <w:rPr>
      <w:b/>
      <w:bCs/>
    </w:rPr>
  </w:style>
  <w:style w:type="character" w:customStyle="1" w:styleId="CommentSubjectChar">
    <w:name w:val="Comment Subject Char"/>
    <w:basedOn w:val="CommentTextChar"/>
    <w:link w:val="CommentSubject"/>
    <w:uiPriority w:val="99"/>
    <w:semiHidden/>
    <w:rsid w:val="005E1A6E"/>
    <w:rPr>
      <w:b/>
      <w:bCs/>
      <w:sz w:val="20"/>
      <w:szCs w:val="20"/>
    </w:rPr>
  </w:style>
  <w:style w:type="paragraph" w:styleId="Revision">
    <w:name w:val="Revision"/>
    <w:hidden/>
    <w:uiPriority w:val="99"/>
    <w:semiHidden/>
    <w:rsid w:val="005E1A6E"/>
    <w:pPr>
      <w:spacing w:after="0" w:line="240" w:lineRule="auto"/>
    </w:pPr>
  </w:style>
  <w:style w:type="paragraph" w:styleId="BalloonText">
    <w:name w:val="Balloon Text"/>
    <w:basedOn w:val="Normal"/>
    <w:link w:val="BalloonTextChar"/>
    <w:uiPriority w:val="99"/>
    <w:semiHidden/>
    <w:unhideWhenUsed/>
    <w:rsid w:val="005E1A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A6E"/>
    <w:rPr>
      <w:rFonts w:ascii="Segoe UI" w:hAnsi="Segoe UI" w:cs="Segoe UI"/>
      <w:sz w:val="18"/>
      <w:szCs w:val="18"/>
    </w:rPr>
  </w:style>
  <w:style w:type="paragraph" w:customStyle="1" w:styleId="paragraph">
    <w:name w:val="paragraph"/>
    <w:basedOn w:val="Normal"/>
    <w:rsid w:val="007A60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A6065"/>
  </w:style>
  <w:style w:type="character" w:customStyle="1" w:styleId="spellingerror">
    <w:name w:val="spellingerror"/>
    <w:basedOn w:val="DefaultParagraphFont"/>
    <w:rsid w:val="007A6065"/>
  </w:style>
  <w:style w:type="character" w:customStyle="1" w:styleId="eop">
    <w:name w:val="eop"/>
    <w:basedOn w:val="DefaultParagraphFont"/>
    <w:rsid w:val="007A6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59939">
      <w:bodyDiv w:val="1"/>
      <w:marLeft w:val="0"/>
      <w:marRight w:val="0"/>
      <w:marTop w:val="0"/>
      <w:marBottom w:val="0"/>
      <w:divBdr>
        <w:top w:val="none" w:sz="0" w:space="0" w:color="auto"/>
        <w:left w:val="none" w:sz="0" w:space="0" w:color="auto"/>
        <w:bottom w:val="none" w:sz="0" w:space="0" w:color="auto"/>
        <w:right w:val="none" w:sz="0" w:space="0" w:color="auto"/>
      </w:divBdr>
      <w:divsChild>
        <w:div w:id="577598825">
          <w:marLeft w:val="547"/>
          <w:marRight w:val="0"/>
          <w:marTop w:val="60"/>
          <w:marBottom w:val="0"/>
          <w:divBdr>
            <w:top w:val="none" w:sz="0" w:space="0" w:color="auto"/>
            <w:left w:val="none" w:sz="0" w:space="0" w:color="auto"/>
            <w:bottom w:val="none" w:sz="0" w:space="0" w:color="auto"/>
            <w:right w:val="none" w:sz="0" w:space="0" w:color="auto"/>
          </w:divBdr>
        </w:div>
        <w:div w:id="1939554478">
          <w:marLeft w:val="1123"/>
          <w:marRight w:val="0"/>
          <w:marTop w:val="60"/>
          <w:marBottom w:val="0"/>
          <w:divBdr>
            <w:top w:val="none" w:sz="0" w:space="0" w:color="auto"/>
            <w:left w:val="none" w:sz="0" w:space="0" w:color="auto"/>
            <w:bottom w:val="none" w:sz="0" w:space="0" w:color="auto"/>
            <w:right w:val="none" w:sz="0" w:space="0" w:color="auto"/>
          </w:divBdr>
        </w:div>
        <w:div w:id="2025010885">
          <w:marLeft w:val="1123"/>
          <w:marRight w:val="0"/>
          <w:marTop w:val="60"/>
          <w:marBottom w:val="0"/>
          <w:divBdr>
            <w:top w:val="none" w:sz="0" w:space="0" w:color="auto"/>
            <w:left w:val="none" w:sz="0" w:space="0" w:color="auto"/>
            <w:bottom w:val="none" w:sz="0" w:space="0" w:color="auto"/>
            <w:right w:val="none" w:sz="0" w:space="0" w:color="auto"/>
          </w:divBdr>
        </w:div>
      </w:divsChild>
    </w:div>
    <w:div w:id="68383908">
      <w:bodyDiv w:val="1"/>
      <w:marLeft w:val="0"/>
      <w:marRight w:val="0"/>
      <w:marTop w:val="0"/>
      <w:marBottom w:val="0"/>
      <w:divBdr>
        <w:top w:val="none" w:sz="0" w:space="0" w:color="auto"/>
        <w:left w:val="none" w:sz="0" w:space="0" w:color="auto"/>
        <w:bottom w:val="none" w:sz="0" w:space="0" w:color="auto"/>
        <w:right w:val="none" w:sz="0" w:space="0" w:color="auto"/>
      </w:divBdr>
      <w:divsChild>
        <w:div w:id="386220630">
          <w:marLeft w:val="1123"/>
          <w:marRight w:val="0"/>
          <w:marTop w:val="60"/>
          <w:marBottom w:val="0"/>
          <w:divBdr>
            <w:top w:val="none" w:sz="0" w:space="0" w:color="auto"/>
            <w:left w:val="none" w:sz="0" w:space="0" w:color="auto"/>
            <w:bottom w:val="none" w:sz="0" w:space="0" w:color="auto"/>
            <w:right w:val="none" w:sz="0" w:space="0" w:color="auto"/>
          </w:divBdr>
        </w:div>
        <w:div w:id="1267999396">
          <w:marLeft w:val="547"/>
          <w:marRight w:val="0"/>
          <w:marTop w:val="60"/>
          <w:marBottom w:val="0"/>
          <w:divBdr>
            <w:top w:val="none" w:sz="0" w:space="0" w:color="auto"/>
            <w:left w:val="none" w:sz="0" w:space="0" w:color="auto"/>
            <w:bottom w:val="none" w:sz="0" w:space="0" w:color="auto"/>
            <w:right w:val="none" w:sz="0" w:space="0" w:color="auto"/>
          </w:divBdr>
        </w:div>
      </w:divsChild>
    </w:div>
    <w:div w:id="153766423">
      <w:bodyDiv w:val="1"/>
      <w:marLeft w:val="0"/>
      <w:marRight w:val="0"/>
      <w:marTop w:val="0"/>
      <w:marBottom w:val="0"/>
      <w:divBdr>
        <w:top w:val="none" w:sz="0" w:space="0" w:color="auto"/>
        <w:left w:val="none" w:sz="0" w:space="0" w:color="auto"/>
        <w:bottom w:val="none" w:sz="0" w:space="0" w:color="auto"/>
        <w:right w:val="none" w:sz="0" w:space="0" w:color="auto"/>
      </w:divBdr>
    </w:div>
    <w:div w:id="475268460">
      <w:bodyDiv w:val="1"/>
      <w:marLeft w:val="0"/>
      <w:marRight w:val="0"/>
      <w:marTop w:val="0"/>
      <w:marBottom w:val="0"/>
      <w:divBdr>
        <w:top w:val="none" w:sz="0" w:space="0" w:color="auto"/>
        <w:left w:val="none" w:sz="0" w:space="0" w:color="auto"/>
        <w:bottom w:val="none" w:sz="0" w:space="0" w:color="auto"/>
        <w:right w:val="none" w:sz="0" w:space="0" w:color="auto"/>
      </w:divBdr>
    </w:div>
    <w:div w:id="487288333">
      <w:bodyDiv w:val="1"/>
      <w:marLeft w:val="0"/>
      <w:marRight w:val="0"/>
      <w:marTop w:val="0"/>
      <w:marBottom w:val="0"/>
      <w:divBdr>
        <w:top w:val="none" w:sz="0" w:space="0" w:color="auto"/>
        <w:left w:val="none" w:sz="0" w:space="0" w:color="auto"/>
        <w:bottom w:val="none" w:sz="0" w:space="0" w:color="auto"/>
        <w:right w:val="none" w:sz="0" w:space="0" w:color="auto"/>
      </w:divBdr>
      <w:divsChild>
        <w:div w:id="58214814">
          <w:marLeft w:val="547"/>
          <w:marRight w:val="0"/>
          <w:marTop w:val="60"/>
          <w:marBottom w:val="0"/>
          <w:divBdr>
            <w:top w:val="none" w:sz="0" w:space="0" w:color="auto"/>
            <w:left w:val="none" w:sz="0" w:space="0" w:color="auto"/>
            <w:bottom w:val="none" w:sz="0" w:space="0" w:color="auto"/>
            <w:right w:val="none" w:sz="0" w:space="0" w:color="auto"/>
          </w:divBdr>
        </w:div>
        <w:div w:id="564217143">
          <w:marLeft w:val="1123"/>
          <w:marRight w:val="0"/>
          <w:marTop w:val="60"/>
          <w:marBottom w:val="0"/>
          <w:divBdr>
            <w:top w:val="none" w:sz="0" w:space="0" w:color="auto"/>
            <w:left w:val="none" w:sz="0" w:space="0" w:color="auto"/>
            <w:bottom w:val="none" w:sz="0" w:space="0" w:color="auto"/>
            <w:right w:val="none" w:sz="0" w:space="0" w:color="auto"/>
          </w:divBdr>
        </w:div>
        <w:div w:id="619335403">
          <w:marLeft w:val="1123"/>
          <w:marRight w:val="0"/>
          <w:marTop w:val="60"/>
          <w:marBottom w:val="0"/>
          <w:divBdr>
            <w:top w:val="none" w:sz="0" w:space="0" w:color="auto"/>
            <w:left w:val="none" w:sz="0" w:space="0" w:color="auto"/>
            <w:bottom w:val="none" w:sz="0" w:space="0" w:color="auto"/>
            <w:right w:val="none" w:sz="0" w:space="0" w:color="auto"/>
          </w:divBdr>
        </w:div>
      </w:divsChild>
    </w:div>
    <w:div w:id="1129326721">
      <w:bodyDiv w:val="1"/>
      <w:marLeft w:val="0"/>
      <w:marRight w:val="0"/>
      <w:marTop w:val="0"/>
      <w:marBottom w:val="0"/>
      <w:divBdr>
        <w:top w:val="none" w:sz="0" w:space="0" w:color="auto"/>
        <w:left w:val="none" w:sz="0" w:space="0" w:color="auto"/>
        <w:bottom w:val="none" w:sz="0" w:space="0" w:color="auto"/>
        <w:right w:val="none" w:sz="0" w:space="0" w:color="auto"/>
      </w:divBdr>
    </w:div>
    <w:div w:id="1201090388">
      <w:bodyDiv w:val="1"/>
      <w:marLeft w:val="0"/>
      <w:marRight w:val="0"/>
      <w:marTop w:val="0"/>
      <w:marBottom w:val="0"/>
      <w:divBdr>
        <w:top w:val="none" w:sz="0" w:space="0" w:color="auto"/>
        <w:left w:val="none" w:sz="0" w:space="0" w:color="auto"/>
        <w:bottom w:val="none" w:sz="0" w:space="0" w:color="auto"/>
        <w:right w:val="none" w:sz="0" w:space="0" w:color="auto"/>
      </w:divBdr>
      <w:divsChild>
        <w:div w:id="813641122">
          <w:marLeft w:val="0"/>
          <w:marRight w:val="0"/>
          <w:marTop w:val="0"/>
          <w:marBottom w:val="0"/>
          <w:divBdr>
            <w:top w:val="none" w:sz="0" w:space="0" w:color="auto"/>
            <w:left w:val="none" w:sz="0" w:space="0" w:color="auto"/>
            <w:bottom w:val="none" w:sz="0" w:space="0" w:color="auto"/>
            <w:right w:val="none" w:sz="0" w:space="0" w:color="auto"/>
          </w:divBdr>
        </w:div>
      </w:divsChild>
    </w:div>
    <w:div w:id="1272668770">
      <w:bodyDiv w:val="1"/>
      <w:marLeft w:val="0"/>
      <w:marRight w:val="0"/>
      <w:marTop w:val="0"/>
      <w:marBottom w:val="0"/>
      <w:divBdr>
        <w:top w:val="none" w:sz="0" w:space="0" w:color="auto"/>
        <w:left w:val="none" w:sz="0" w:space="0" w:color="auto"/>
        <w:bottom w:val="none" w:sz="0" w:space="0" w:color="auto"/>
        <w:right w:val="none" w:sz="0" w:space="0" w:color="auto"/>
      </w:divBdr>
      <w:divsChild>
        <w:div w:id="370150723">
          <w:marLeft w:val="547"/>
          <w:marRight w:val="0"/>
          <w:marTop w:val="60"/>
          <w:marBottom w:val="0"/>
          <w:divBdr>
            <w:top w:val="none" w:sz="0" w:space="0" w:color="auto"/>
            <w:left w:val="none" w:sz="0" w:space="0" w:color="auto"/>
            <w:bottom w:val="none" w:sz="0" w:space="0" w:color="auto"/>
            <w:right w:val="none" w:sz="0" w:space="0" w:color="auto"/>
          </w:divBdr>
        </w:div>
        <w:div w:id="1140926235">
          <w:marLeft w:val="1123"/>
          <w:marRight w:val="0"/>
          <w:marTop w:val="60"/>
          <w:marBottom w:val="0"/>
          <w:divBdr>
            <w:top w:val="none" w:sz="0" w:space="0" w:color="auto"/>
            <w:left w:val="none" w:sz="0" w:space="0" w:color="auto"/>
            <w:bottom w:val="none" w:sz="0" w:space="0" w:color="auto"/>
            <w:right w:val="none" w:sz="0" w:space="0" w:color="auto"/>
          </w:divBdr>
        </w:div>
        <w:div w:id="1743485935">
          <w:marLeft w:val="547"/>
          <w:marRight w:val="0"/>
          <w:marTop w:val="60"/>
          <w:marBottom w:val="0"/>
          <w:divBdr>
            <w:top w:val="none" w:sz="0" w:space="0" w:color="auto"/>
            <w:left w:val="none" w:sz="0" w:space="0" w:color="auto"/>
            <w:bottom w:val="none" w:sz="0" w:space="0" w:color="auto"/>
            <w:right w:val="none" w:sz="0" w:space="0" w:color="auto"/>
          </w:divBdr>
        </w:div>
      </w:divsChild>
    </w:div>
    <w:div w:id="1377239108">
      <w:bodyDiv w:val="1"/>
      <w:marLeft w:val="0"/>
      <w:marRight w:val="0"/>
      <w:marTop w:val="0"/>
      <w:marBottom w:val="0"/>
      <w:divBdr>
        <w:top w:val="none" w:sz="0" w:space="0" w:color="auto"/>
        <w:left w:val="none" w:sz="0" w:space="0" w:color="auto"/>
        <w:bottom w:val="none" w:sz="0" w:space="0" w:color="auto"/>
        <w:right w:val="none" w:sz="0" w:space="0" w:color="auto"/>
      </w:divBdr>
      <w:divsChild>
        <w:div w:id="132213419">
          <w:marLeft w:val="1123"/>
          <w:marRight w:val="0"/>
          <w:marTop w:val="60"/>
          <w:marBottom w:val="0"/>
          <w:divBdr>
            <w:top w:val="none" w:sz="0" w:space="0" w:color="auto"/>
            <w:left w:val="none" w:sz="0" w:space="0" w:color="auto"/>
            <w:bottom w:val="none" w:sz="0" w:space="0" w:color="auto"/>
            <w:right w:val="none" w:sz="0" w:space="0" w:color="auto"/>
          </w:divBdr>
        </w:div>
        <w:div w:id="1010177070">
          <w:marLeft w:val="1123"/>
          <w:marRight w:val="0"/>
          <w:marTop w:val="60"/>
          <w:marBottom w:val="0"/>
          <w:divBdr>
            <w:top w:val="none" w:sz="0" w:space="0" w:color="auto"/>
            <w:left w:val="none" w:sz="0" w:space="0" w:color="auto"/>
            <w:bottom w:val="none" w:sz="0" w:space="0" w:color="auto"/>
            <w:right w:val="none" w:sz="0" w:space="0" w:color="auto"/>
          </w:divBdr>
        </w:div>
        <w:div w:id="1154445340">
          <w:marLeft w:val="547"/>
          <w:marRight w:val="0"/>
          <w:marTop w:val="60"/>
          <w:marBottom w:val="0"/>
          <w:divBdr>
            <w:top w:val="none" w:sz="0" w:space="0" w:color="auto"/>
            <w:left w:val="none" w:sz="0" w:space="0" w:color="auto"/>
            <w:bottom w:val="none" w:sz="0" w:space="0" w:color="auto"/>
            <w:right w:val="none" w:sz="0" w:space="0" w:color="auto"/>
          </w:divBdr>
        </w:div>
      </w:divsChild>
    </w:div>
    <w:div w:id="1528257753">
      <w:bodyDiv w:val="1"/>
      <w:marLeft w:val="0"/>
      <w:marRight w:val="0"/>
      <w:marTop w:val="0"/>
      <w:marBottom w:val="0"/>
      <w:divBdr>
        <w:top w:val="none" w:sz="0" w:space="0" w:color="auto"/>
        <w:left w:val="none" w:sz="0" w:space="0" w:color="auto"/>
        <w:bottom w:val="none" w:sz="0" w:space="0" w:color="auto"/>
        <w:right w:val="none" w:sz="0" w:space="0" w:color="auto"/>
      </w:divBdr>
      <w:divsChild>
        <w:div w:id="841551505">
          <w:marLeft w:val="547"/>
          <w:marRight w:val="0"/>
          <w:marTop w:val="60"/>
          <w:marBottom w:val="0"/>
          <w:divBdr>
            <w:top w:val="none" w:sz="0" w:space="0" w:color="auto"/>
            <w:left w:val="none" w:sz="0" w:space="0" w:color="auto"/>
            <w:bottom w:val="none" w:sz="0" w:space="0" w:color="auto"/>
            <w:right w:val="none" w:sz="0" w:space="0" w:color="auto"/>
          </w:divBdr>
        </w:div>
        <w:div w:id="1459449472">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0D785-1EAA-4627-B694-D2EE462E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2018-11-02T18:00:00Z</dcterms:created>
  <dcterms:modified xsi:type="dcterms:W3CDTF">2018-11-02T18:00:00Z</dcterms:modified>
</cp:coreProperties>
</file>